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FA5F05B" w:rsidR="00446A4B" w:rsidRPr="00446A4B" w:rsidRDefault="00334FC8" w:rsidP="00334FC8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 xml:space="preserve">كلية: </w:t>
      </w:r>
      <w:r>
        <w:rPr>
          <w:rFonts w:ascii="Sakkal Majalla" w:hAnsi="Sakkal Majalla" w:cs="Sakkal Majalla" w:hint="cs"/>
          <w:rtl/>
        </w:rPr>
        <w:t>الصيدلة</w:t>
      </w:r>
    </w:p>
    <w:p w14:paraId="218BF334" w14:textId="6DE162B2" w:rsidR="00446A4B" w:rsidRDefault="00446A4B" w:rsidP="00446A4B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قسم: ..............................................</w:t>
      </w:r>
    </w:p>
    <w:p w14:paraId="2E6F761C" w14:textId="16303EA5" w:rsidR="009C0A33" w:rsidRPr="00446A4B" w:rsidRDefault="005B4EF4" w:rsidP="00334FC8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4FC8">
        <w:rPr>
          <w:rFonts w:ascii="Sakkal Majalla" w:hAnsi="Sakkal Majalla" w:cs="Sakkal Majalla" w:hint="cs"/>
          <w:rtl/>
        </w:rPr>
        <w:t>عملي علم الأدوية 2</w:t>
      </w:r>
    </w:p>
    <w:p w14:paraId="7B8DC8B7" w14:textId="6F7E9067" w:rsidR="00446A4B" w:rsidRPr="00446A4B" w:rsidRDefault="009C0A33" w:rsidP="00334FC8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334FC8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2CCE3D43" w14:textId="77777777" w:rsidR="00334FC8" w:rsidRDefault="00446A4B" w:rsidP="00334FC8">
      <w:pPr>
        <w:pStyle w:val="1"/>
        <w:rPr>
          <w:rFonts w:ascii="Sakkal Majalla" w:hAnsi="Sakkal Majalla" w:cs="Sakkal Majalla" w:hint="cs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742C3B2" w14:textId="6985BC95" w:rsidR="00446A4B" w:rsidRPr="00334FC8" w:rsidRDefault="00334FC8" w:rsidP="00334FC8">
      <w:pPr>
        <w:jc w:val="center"/>
        <w:rPr>
          <w:rFonts w:hint="cs"/>
          <w:rtl/>
          <w:lang w:bidi="ar-SY"/>
        </w:rPr>
      </w:pPr>
      <w:r w:rsidRPr="00334FC8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 xml:space="preserve">مضادات </w:t>
      </w:r>
      <w:proofErr w:type="spellStart"/>
      <w:r w:rsidRPr="00334FC8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الإقياء</w:t>
      </w:r>
      <w:proofErr w:type="spellEnd"/>
      <w:r w:rsidRPr="00334FC8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 xml:space="preserve"> </w:t>
      </w:r>
      <w:proofErr w:type="spellStart"/>
      <w:r w:rsidRPr="00334FC8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>Antiemetics</w:t>
      </w:r>
      <w:proofErr w:type="spellEnd"/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5E5109E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                                                                                                                                                                                            العام الدراسي</w:t>
      </w:r>
    </w:p>
    <w:p w14:paraId="76538664" w14:textId="77777777" w:rsidR="007E7CC9" w:rsidRDefault="007E7CC9" w:rsidP="00BB2074">
      <w:pPr>
        <w:pStyle w:val="a8"/>
        <w:rPr>
          <w:rFonts w:ascii="Sakkal Majalla" w:hAnsi="Sakkal Majalla" w:cs="Sakkal Majalla" w:hint="cs"/>
          <w:rtl/>
        </w:rPr>
      </w:pPr>
    </w:p>
    <w:p w14:paraId="61BA6A3D" w14:textId="77777777" w:rsidR="00847301" w:rsidRPr="00446A4B" w:rsidRDefault="00847301" w:rsidP="00BB2074">
      <w:pPr>
        <w:pStyle w:val="a8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c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604"/>
        <w:gridCol w:w="1412"/>
      </w:tblGrid>
      <w:tr w:rsidR="00855B13" w:rsidRPr="00446A4B" w14:paraId="14303E82" w14:textId="77777777" w:rsidTr="00335DA3">
        <w:tc>
          <w:tcPr>
            <w:tcW w:w="7604" w:type="dxa"/>
          </w:tcPr>
          <w:p w14:paraId="34F07195" w14:textId="23442094" w:rsidR="00855B13" w:rsidRPr="00446A4B" w:rsidRDefault="00855B13" w:rsidP="00D05624">
            <w:pPr>
              <w:pStyle w:val="a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412" w:type="dxa"/>
          </w:tcPr>
          <w:p w14:paraId="074243D0" w14:textId="120401DF" w:rsidR="00855B13" w:rsidRPr="00446A4B" w:rsidRDefault="00855B13" w:rsidP="00D05624">
            <w:pPr>
              <w:pStyle w:val="a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335DA3">
        <w:tc>
          <w:tcPr>
            <w:tcW w:w="7604" w:type="dxa"/>
          </w:tcPr>
          <w:p w14:paraId="19DAC0B2" w14:textId="5E2F32C4" w:rsidR="00855B13" w:rsidRPr="00335DA3" w:rsidRDefault="000A198F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حدوث </w:t>
            </w:r>
            <w:proofErr w:type="spellStart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>الإقياء</w:t>
            </w:r>
            <w:proofErr w:type="spellEnd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 وأسبابه</w:t>
            </w:r>
          </w:p>
        </w:tc>
        <w:tc>
          <w:tcPr>
            <w:tcW w:w="1412" w:type="dxa"/>
          </w:tcPr>
          <w:p w14:paraId="781F1A5E" w14:textId="53BB771F" w:rsidR="00855B13" w:rsidRPr="00335DA3" w:rsidRDefault="000A198F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 w:hint="cs"/>
                <w:sz w:val="50"/>
                <w:szCs w:val="50"/>
                <w:rtl/>
              </w:rPr>
              <w:t>3</w:t>
            </w:r>
          </w:p>
        </w:tc>
      </w:tr>
      <w:tr w:rsidR="00855B13" w:rsidRPr="00446A4B" w14:paraId="1E11AA92" w14:textId="77777777" w:rsidTr="00335DA3">
        <w:tc>
          <w:tcPr>
            <w:tcW w:w="7604" w:type="dxa"/>
          </w:tcPr>
          <w:p w14:paraId="24AD83A3" w14:textId="1C48C060" w:rsidR="00855B13" w:rsidRPr="00335DA3" w:rsidRDefault="00A054AF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  <w:t xml:space="preserve">الأدوية المستخدمة في معالجة </w:t>
            </w:r>
            <w:proofErr w:type="spellStart"/>
            <w:r w:rsidRPr="00335DA3"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  <w:t>الإقياء</w:t>
            </w:r>
            <w:proofErr w:type="spellEnd"/>
          </w:p>
        </w:tc>
        <w:tc>
          <w:tcPr>
            <w:tcW w:w="1412" w:type="dxa"/>
          </w:tcPr>
          <w:p w14:paraId="2F9FBC90" w14:textId="3F70320B" w:rsidR="00855B1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 w:hint="cs"/>
                <w:sz w:val="50"/>
                <w:szCs w:val="50"/>
                <w:rtl/>
              </w:rPr>
              <w:t>4</w:t>
            </w:r>
          </w:p>
        </w:tc>
      </w:tr>
      <w:tr w:rsidR="00855B13" w:rsidRPr="00446A4B" w14:paraId="5A182C2F" w14:textId="77777777" w:rsidTr="00335DA3">
        <w:tc>
          <w:tcPr>
            <w:tcW w:w="7604" w:type="dxa"/>
          </w:tcPr>
          <w:p w14:paraId="26C956BE" w14:textId="17E3166B" w:rsidR="00855B13" w:rsidRPr="00335DA3" w:rsidRDefault="00A054AF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  <w:t>أولاً: حاصرات مستقبلات السيروتونين 5-</w:t>
            </w:r>
            <w:r w:rsidRPr="00335DA3">
              <w:rPr>
                <w:rFonts w:ascii="Sakkal Majalla" w:hAnsi="Sakkal Majalla" w:cs="Sakkal Majalla"/>
                <w:sz w:val="50"/>
                <w:szCs w:val="50"/>
                <w:lang w:bidi="ar-SA"/>
              </w:rPr>
              <w:t>HT3</w:t>
            </w:r>
          </w:p>
        </w:tc>
        <w:tc>
          <w:tcPr>
            <w:tcW w:w="1412" w:type="dxa"/>
          </w:tcPr>
          <w:p w14:paraId="1511773D" w14:textId="071E75FF" w:rsidR="00855B1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 w:hint="cs"/>
                <w:sz w:val="50"/>
                <w:szCs w:val="50"/>
                <w:rtl/>
              </w:rPr>
              <w:t>4</w:t>
            </w:r>
          </w:p>
        </w:tc>
      </w:tr>
      <w:tr w:rsidR="00855B13" w:rsidRPr="00446A4B" w14:paraId="4C34C614" w14:textId="77777777" w:rsidTr="00335DA3">
        <w:trPr>
          <w:trHeight w:val="70"/>
        </w:trPr>
        <w:tc>
          <w:tcPr>
            <w:tcW w:w="7604" w:type="dxa"/>
          </w:tcPr>
          <w:p w14:paraId="6C63FCC9" w14:textId="5061F8B2" w:rsidR="00855B1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  <w:t xml:space="preserve">ثانياً: حاصرات مستقبلات الدوبامين </w:t>
            </w:r>
            <w:r w:rsidRPr="00335DA3">
              <w:rPr>
                <w:rFonts w:ascii="Sakkal Majalla" w:hAnsi="Sakkal Majalla" w:cs="Sakkal Majalla"/>
                <w:sz w:val="50"/>
                <w:szCs w:val="50"/>
                <w:lang w:bidi="ar-SA"/>
              </w:rPr>
              <w:t>D2</w:t>
            </w:r>
          </w:p>
        </w:tc>
        <w:tc>
          <w:tcPr>
            <w:tcW w:w="1412" w:type="dxa"/>
          </w:tcPr>
          <w:p w14:paraId="52E59292" w14:textId="598E9A61" w:rsidR="00855B1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 w:hint="cs"/>
                <w:sz w:val="50"/>
                <w:szCs w:val="50"/>
                <w:rtl/>
              </w:rPr>
              <w:t>4</w:t>
            </w:r>
          </w:p>
        </w:tc>
      </w:tr>
      <w:tr w:rsidR="00855B13" w:rsidRPr="00446A4B" w14:paraId="133CDF3E" w14:textId="77777777" w:rsidTr="00335DA3">
        <w:tc>
          <w:tcPr>
            <w:tcW w:w="7604" w:type="dxa"/>
          </w:tcPr>
          <w:p w14:paraId="1F9FBB58" w14:textId="3BCDD347" w:rsidR="00855B1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  <w:lang w:bidi="ar-SA"/>
              </w:rPr>
              <w:t xml:space="preserve">ثالثاً: مضادات مستقبلات الهيستامين </w:t>
            </w:r>
            <w:r w:rsidRPr="00335DA3">
              <w:rPr>
                <w:rFonts w:ascii="Sakkal Majalla" w:hAnsi="Sakkal Majalla" w:cs="Sakkal Majalla"/>
                <w:sz w:val="50"/>
                <w:szCs w:val="50"/>
                <w:lang w:bidi="ar-SA"/>
              </w:rPr>
              <w:t>H1</w:t>
            </w:r>
          </w:p>
        </w:tc>
        <w:tc>
          <w:tcPr>
            <w:tcW w:w="1412" w:type="dxa"/>
          </w:tcPr>
          <w:p w14:paraId="4DE2DCC9" w14:textId="35DE4DE3" w:rsidR="00855B1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>
              <w:rPr>
                <w:rFonts w:ascii="Sakkal Majalla" w:hAnsi="Sakkal Majalla" w:cs="Sakkal Majalla" w:hint="cs"/>
                <w:sz w:val="50"/>
                <w:szCs w:val="50"/>
                <w:rtl/>
              </w:rPr>
              <w:t>5</w:t>
            </w:r>
          </w:p>
        </w:tc>
      </w:tr>
      <w:tr w:rsidR="00335DA3" w:rsidRPr="00446A4B" w14:paraId="5D20BA2F" w14:textId="77777777" w:rsidTr="00335DA3">
        <w:tc>
          <w:tcPr>
            <w:tcW w:w="7604" w:type="dxa"/>
          </w:tcPr>
          <w:p w14:paraId="4F684362" w14:textId="6A99033D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رابعاً: حاصرات المستقبلات </w:t>
            </w:r>
            <w:proofErr w:type="spellStart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>الموسكارينية</w:t>
            </w:r>
            <w:proofErr w:type="spellEnd"/>
          </w:p>
        </w:tc>
        <w:tc>
          <w:tcPr>
            <w:tcW w:w="1412" w:type="dxa"/>
          </w:tcPr>
          <w:p w14:paraId="6DEDF6C4" w14:textId="2C5EC7B8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>
              <w:rPr>
                <w:rFonts w:ascii="Sakkal Majalla" w:hAnsi="Sakkal Majalla" w:cs="Sakkal Majalla" w:hint="cs"/>
                <w:sz w:val="50"/>
                <w:szCs w:val="50"/>
                <w:rtl/>
              </w:rPr>
              <w:t>5</w:t>
            </w:r>
          </w:p>
        </w:tc>
      </w:tr>
      <w:tr w:rsidR="00335DA3" w:rsidRPr="00446A4B" w14:paraId="2AB0B5EA" w14:textId="77777777" w:rsidTr="00335DA3">
        <w:tc>
          <w:tcPr>
            <w:tcW w:w="7604" w:type="dxa"/>
          </w:tcPr>
          <w:p w14:paraId="4B937604" w14:textId="29B2A5EF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خامساً: حاصرات مستقبلات </w:t>
            </w:r>
            <w:r w:rsidRPr="00335DA3">
              <w:rPr>
                <w:rFonts w:ascii="Sakkal Majalla" w:hAnsi="Sakkal Majalla" w:cs="Sakkal Majalla"/>
                <w:sz w:val="50"/>
                <w:szCs w:val="50"/>
              </w:rPr>
              <w:t>neurokinin-1</w:t>
            </w:r>
          </w:p>
        </w:tc>
        <w:tc>
          <w:tcPr>
            <w:tcW w:w="1412" w:type="dxa"/>
          </w:tcPr>
          <w:p w14:paraId="7323423B" w14:textId="4B20B7E8" w:rsidR="00335DA3" w:rsidRPr="00335DA3" w:rsidRDefault="00335DA3" w:rsidP="00D05624">
            <w:pPr>
              <w:pStyle w:val="a8"/>
              <w:rPr>
                <w:rFonts w:ascii="Sakkal Majalla" w:hAnsi="Sakkal Majalla" w:cs="Sakkal Majalla" w:hint="cs"/>
                <w:sz w:val="50"/>
                <w:szCs w:val="50"/>
                <w:rtl/>
              </w:rPr>
            </w:pPr>
            <w:r>
              <w:rPr>
                <w:rFonts w:ascii="Sakkal Majalla" w:hAnsi="Sakkal Majalla" w:cs="Sakkal Majalla" w:hint="cs"/>
                <w:sz w:val="50"/>
                <w:szCs w:val="50"/>
                <w:rtl/>
              </w:rPr>
              <w:t>5</w:t>
            </w:r>
          </w:p>
        </w:tc>
      </w:tr>
      <w:tr w:rsidR="00335DA3" w:rsidRPr="00446A4B" w14:paraId="66BC2AA6" w14:textId="77777777" w:rsidTr="00335DA3">
        <w:tc>
          <w:tcPr>
            <w:tcW w:w="7604" w:type="dxa"/>
          </w:tcPr>
          <w:p w14:paraId="583F9BD0" w14:textId="32E40763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سادساً: </w:t>
            </w:r>
            <w:proofErr w:type="spellStart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>الستيروئيدات</w:t>
            </w:r>
            <w:proofErr w:type="spellEnd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 القشرية</w:t>
            </w:r>
          </w:p>
        </w:tc>
        <w:tc>
          <w:tcPr>
            <w:tcW w:w="1412" w:type="dxa"/>
          </w:tcPr>
          <w:p w14:paraId="1B49512F" w14:textId="413C25DC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>
              <w:rPr>
                <w:rFonts w:ascii="Sakkal Majalla" w:hAnsi="Sakkal Majalla" w:cs="Sakkal Majalla" w:hint="cs"/>
                <w:sz w:val="50"/>
                <w:szCs w:val="50"/>
                <w:rtl/>
              </w:rPr>
              <w:t>5</w:t>
            </w:r>
          </w:p>
        </w:tc>
      </w:tr>
      <w:tr w:rsidR="00335DA3" w:rsidRPr="00446A4B" w14:paraId="33837AEC" w14:textId="77777777" w:rsidTr="00335DA3">
        <w:tc>
          <w:tcPr>
            <w:tcW w:w="7604" w:type="dxa"/>
          </w:tcPr>
          <w:p w14:paraId="5BBD1372" w14:textId="494E6857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سابعاً: </w:t>
            </w:r>
            <w:proofErr w:type="spellStart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>القنابيات</w:t>
            </w:r>
            <w:proofErr w:type="spellEnd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 </w:t>
            </w:r>
            <w:r w:rsidRPr="00335DA3">
              <w:rPr>
                <w:rFonts w:ascii="Sakkal Majalla" w:hAnsi="Sakkal Majalla" w:cs="Sakkal Majalla"/>
                <w:sz w:val="50"/>
                <w:szCs w:val="50"/>
              </w:rPr>
              <w:t>Cannabinoids</w:t>
            </w:r>
          </w:p>
        </w:tc>
        <w:tc>
          <w:tcPr>
            <w:tcW w:w="1412" w:type="dxa"/>
          </w:tcPr>
          <w:p w14:paraId="7F9FE0E4" w14:textId="3B8535F3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>
              <w:rPr>
                <w:rFonts w:ascii="Sakkal Majalla" w:hAnsi="Sakkal Majalla" w:cs="Sakkal Majalla" w:hint="cs"/>
                <w:sz w:val="50"/>
                <w:szCs w:val="50"/>
                <w:rtl/>
              </w:rPr>
              <w:t>5</w:t>
            </w:r>
          </w:p>
        </w:tc>
      </w:tr>
      <w:tr w:rsidR="00335DA3" w:rsidRPr="00446A4B" w14:paraId="104D9EAA" w14:textId="77777777" w:rsidTr="00335DA3">
        <w:tc>
          <w:tcPr>
            <w:tcW w:w="7604" w:type="dxa"/>
          </w:tcPr>
          <w:p w14:paraId="431615B6" w14:textId="7EA25D32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ثامناً: </w:t>
            </w:r>
            <w:proofErr w:type="spellStart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>البنزوديازيبينات</w:t>
            </w:r>
            <w:proofErr w:type="spellEnd"/>
            <w:r w:rsidRPr="00335DA3">
              <w:rPr>
                <w:rFonts w:ascii="Sakkal Majalla" w:hAnsi="Sakkal Majalla" w:cs="Sakkal Majalla"/>
                <w:sz w:val="50"/>
                <w:szCs w:val="50"/>
                <w:rtl/>
              </w:rPr>
              <w:t xml:space="preserve"> </w:t>
            </w:r>
            <w:r w:rsidRPr="00335DA3">
              <w:rPr>
                <w:rFonts w:ascii="Sakkal Majalla" w:hAnsi="Sakkal Majalla" w:cs="Sakkal Majalla"/>
                <w:sz w:val="50"/>
                <w:szCs w:val="50"/>
              </w:rPr>
              <w:t>Benzodiazepines</w:t>
            </w:r>
          </w:p>
        </w:tc>
        <w:tc>
          <w:tcPr>
            <w:tcW w:w="1412" w:type="dxa"/>
          </w:tcPr>
          <w:p w14:paraId="414BB438" w14:textId="00737AA1" w:rsidR="00335DA3" w:rsidRPr="00335DA3" w:rsidRDefault="00335DA3" w:rsidP="00D05624">
            <w:pPr>
              <w:pStyle w:val="a8"/>
              <w:rPr>
                <w:rFonts w:ascii="Sakkal Majalla" w:hAnsi="Sakkal Majalla" w:cs="Sakkal Majalla"/>
                <w:sz w:val="50"/>
                <w:szCs w:val="50"/>
                <w:rtl/>
              </w:rPr>
            </w:pPr>
            <w:r>
              <w:rPr>
                <w:rFonts w:ascii="Sakkal Majalla" w:hAnsi="Sakkal Majalla" w:cs="Sakkal Majalla" w:hint="cs"/>
                <w:sz w:val="50"/>
                <w:szCs w:val="50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8"/>
        <w:rPr>
          <w:rFonts w:ascii="Sakkal Majalla" w:hAnsi="Sakkal Majalla" w:cs="Sakkal Majalla"/>
          <w:rtl/>
        </w:rPr>
      </w:pP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bookmarkStart w:id="1" w:name="_GoBack"/>
      <w:bookmarkEnd w:id="1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4D86FF05" w:rsidR="00847301" w:rsidRPr="00446A4B" w:rsidRDefault="003C04A1" w:rsidP="003C04A1">
      <w:pPr>
        <w:rPr>
          <w:rtl/>
        </w:rPr>
      </w:pPr>
      <w:r>
        <w:rPr>
          <w:rFonts w:hint="cs"/>
          <w:rtl/>
        </w:rPr>
        <w:t xml:space="preserve">التعريف </w:t>
      </w:r>
      <w:proofErr w:type="spellStart"/>
      <w:r>
        <w:rPr>
          <w:rFonts w:hint="cs"/>
          <w:rtl/>
        </w:rPr>
        <w:t>بالإقياء</w:t>
      </w:r>
      <w:proofErr w:type="spellEnd"/>
      <w:r>
        <w:rPr>
          <w:rFonts w:hint="cs"/>
          <w:rtl/>
        </w:rPr>
        <w:t xml:space="preserve"> وأسبابه والأدوية المستخدمة في علاجه.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6FB3A91D" w:rsidR="00AC0DE1" w:rsidRPr="00446A4B" w:rsidRDefault="003C04A1" w:rsidP="003C04A1">
      <w:pPr>
        <w:rPr>
          <w:rtl/>
          <w:lang w:bidi="ar-SY"/>
        </w:rPr>
      </w:pPr>
      <w:r w:rsidRPr="003C04A1">
        <w:rPr>
          <w:rtl/>
          <w:lang w:bidi="ar-SY"/>
        </w:rPr>
        <w:t>في الدراسات السكانية ، تم الإبلاغ عن نوبة واحدة على الأقل من</w:t>
      </w:r>
      <w:r>
        <w:rPr>
          <w:rFonts w:hint="cs"/>
          <w:rtl/>
          <w:lang w:bidi="ar-SY"/>
        </w:rPr>
        <w:t xml:space="preserve"> حالة</w:t>
      </w:r>
      <w:r w:rsidRPr="003C04A1">
        <w:rPr>
          <w:rtl/>
          <w:lang w:bidi="ar-SY"/>
        </w:rPr>
        <w:t xml:space="preserve"> الغثيان في أكثر من 50٪ من البالغين، ونوبة واحدة من </w:t>
      </w:r>
      <w:r>
        <w:rPr>
          <w:rFonts w:hint="cs"/>
          <w:rtl/>
          <w:lang w:bidi="ar-SY"/>
        </w:rPr>
        <w:t xml:space="preserve">حالة </w:t>
      </w:r>
      <w:proofErr w:type="spellStart"/>
      <w:r w:rsidRPr="003C04A1">
        <w:rPr>
          <w:rtl/>
          <w:lang w:bidi="ar-SY"/>
        </w:rPr>
        <w:t>ال</w:t>
      </w:r>
      <w:r>
        <w:rPr>
          <w:rFonts w:hint="cs"/>
          <w:rtl/>
          <w:lang w:bidi="ar-SY"/>
        </w:rPr>
        <w:t>إ</w:t>
      </w:r>
      <w:r w:rsidRPr="003C04A1">
        <w:rPr>
          <w:rtl/>
          <w:lang w:bidi="ar-SY"/>
        </w:rPr>
        <w:t>قي</w:t>
      </w:r>
      <w:r>
        <w:rPr>
          <w:rFonts w:hint="cs"/>
          <w:rtl/>
          <w:lang w:bidi="ar-SY"/>
        </w:rPr>
        <w:t>ا</w:t>
      </w:r>
      <w:r w:rsidRPr="003C04A1">
        <w:rPr>
          <w:rtl/>
          <w:lang w:bidi="ar-SY"/>
        </w:rPr>
        <w:t>ء</w:t>
      </w:r>
      <w:proofErr w:type="spellEnd"/>
      <w:r w:rsidRPr="003C04A1">
        <w:rPr>
          <w:rtl/>
          <w:lang w:bidi="ar-SY"/>
        </w:rPr>
        <w:t xml:space="preserve"> في أكثر من</w:t>
      </w:r>
      <w:r>
        <w:rPr>
          <w:rtl/>
          <w:lang w:bidi="ar-SY"/>
        </w:rPr>
        <w:t xml:space="preserve"> 30٪ من البالغين خلال </w:t>
      </w:r>
      <w:r>
        <w:rPr>
          <w:rFonts w:hint="cs"/>
          <w:rtl/>
          <w:lang w:bidi="ar-SY"/>
        </w:rPr>
        <w:t>12</w:t>
      </w:r>
      <w:r w:rsidRPr="003C04A1">
        <w:rPr>
          <w:rtl/>
          <w:lang w:bidi="ar-SY"/>
        </w:rPr>
        <w:t xml:space="preserve"> شهرًا السابقة.</w:t>
      </w:r>
      <w:r>
        <w:rPr>
          <w:rFonts w:hint="cs"/>
          <w:rtl/>
          <w:lang w:bidi="ar-SY"/>
        </w:rPr>
        <w:t xml:space="preserve"> فإذا يعتبر من الحالات الشائعة التي تصادف الانسان وعلى صيدلي المجتمع الاستعداد لصرف الدواء المناسب في </w:t>
      </w:r>
      <w:proofErr w:type="spellStart"/>
      <w:r>
        <w:rPr>
          <w:rFonts w:hint="cs"/>
          <w:rtl/>
          <w:lang w:bidi="ar-SY"/>
        </w:rPr>
        <w:t>هذة</w:t>
      </w:r>
      <w:proofErr w:type="spellEnd"/>
      <w:r>
        <w:rPr>
          <w:rFonts w:hint="cs"/>
          <w:rtl/>
          <w:lang w:bidi="ar-SY"/>
        </w:rPr>
        <w:t xml:space="preserve"> الحالات.</w:t>
      </w:r>
    </w:p>
    <w:p w14:paraId="574B2B69" w14:textId="3AB34779" w:rsidR="00651818" w:rsidRPr="00651818" w:rsidRDefault="000A198F" w:rsidP="00651818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حدوث </w:t>
      </w:r>
      <w:proofErr w:type="spellStart"/>
      <w:r w:rsidR="00651818" w:rsidRPr="00651818">
        <w:rPr>
          <w:rFonts w:hint="cs"/>
          <w:b/>
          <w:bCs/>
          <w:sz w:val="28"/>
          <w:szCs w:val="28"/>
          <w:rtl/>
        </w:rPr>
        <w:t>الإقياء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وأسبابه</w:t>
      </w:r>
      <w:r w:rsidR="00651818" w:rsidRPr="00651818">
        <w:rPr>
          <w:rFonts w:hint="cs"/>
          <w:b/>
          <w:bCs/>
          <w:sz w:val="28"/>
          <w:szCs w:val="28"/>
          <w:rtl/>
        </w:rPr>
        <w:t xml:space="preserve"> </w:t>
      </w:r>
    </w:p>
    <w:p w14:paraId="679624F3" w14:textId="79CD3E45" w:rsidR="00651818" w:rsidRDefault="00651818" w:rsidP="00651818">
      <w:pPr>
        <w:rPr>
          <w:rtl/>
        </w:rPr>
      </w:pPr>
      <w:r>
        <w:rPr>
          <w:rtl/>
        </w:rPr>
        <w:t xml:space="preserve">يحدث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نتيجة تنبيه مركز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الموجود في البصلة تحت تأثير عدة عوامل مثل:</w:t>
      </w:r>
    </w:p>
    <w:p w14:paraId="06146AED" w14:textId="263ABB28" w:rsidR="00651818" w:rsidRDefault="00651818" w:rsidP="000A198F">
      <w:pPr>
        <w:pStyle w:val="aa"/>
        <w:numPr>
          <w:ilvl w:val="0"/>
          <w:numId w:val="3"/>
        </w:numPr>
        <w:rPr>
          <w:rtl/>
        </w:rPr>
      </w:pPr>
      <w:r>
        <w:rPr>
          <w:rtl/>
        </w:rPr>
        <w:t xml:space="preserve">الألم والمنبهات الشمية والبصرية والذوقية </w:t>
      </w:r>
    </w:p>
    <w:p w14:paraId="5856C81C" w14:textId="3A27DC49" w:rsidR="00651818" w:rsidRDefault="00651818" w:rsidP="000A198F">
      <w:pPr>
        <w:pStyle w:val="aa"/>
        <w:numPr>
          <w:ilvl w:val="0"/>
          <w:numId w:val="3"/>
        </w:numPr>
        <w:rPr>
          <w:rtl/>
        </w:rPr>
      </w:pPr>
      <w:r>
        <w:rPr>
          <w:rtl/>
        </w:rPr>
        <w:t xml:space="preserve">المنبهات القادمة من البلعوم والمعدة </w:t>
      </w:r>
    </w:p>
    <w:p w14:paraId="1447B4FD" w14:textId="1ECE201D" w:rsidR="00651818" w:rsidRDefault="00651818" w:rsidP="000A198F">
      <w:pPr>
        <w:pStyle w:val="aa"/>
        <w:numPr>
          <w:ilvl w:val="0"/>
          <w:numId w:val="3"/>
        </w:numPr>
        <w:rPr>
          <w:rtl/>
        </w:rPr>
      </w:pPr>
      <w:r>
        <w:rPr>
          <w:rtl/>
        </w:rPr>
        <w:t xml:space="preserve">المنبهات الموجودة في الدم كالسموم والأدوية (الكيميائية </w:t>
      </w:r>
      <w:proofErr w:type="spellStart"/>
      <w:r>
        <w:rPr>
          <w:rtl/>
        </w:rPr>
        <w:t>والديجوكسين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والأفيونات</w:t>
      </w:r>
      <w:proofErr w:type="spellEnd"/>
      <w:r>
        <w:rPr>
          <w:rtl/>
        </w:rPr>
        <w:t xml:space="preserve">) </w:t>
      </w:r>
    </w:p>
    <w:p w14:paraId="1DF70715" w14:textId="37580B6C" w:rsidR="00651818" w:rsidRDefault="00651818" w:rsidP="000A198F">
      <w:pPr>
        <w:pStyle w:val="aa"/>
        <w:numPr>
          <w:ilvl w:val="0"/>
          <w:numId w:val="3"/>
        </w:numPr>
        <w:rPr>
          <w:rtl/>
        </w:rPr>
      </w:pPr>
      <w:r>
        <w:rPr>
          <w:rtl/>
        </w:rPr>
        <w:t xml:space="preserve">داء الحركة. </w:t>
      </w:r>
    </w:p>
    <w:p w14:paraId="28D77ACF" w14:textId="2013CD2C" w:rsidR="00651818" w:rsidRDefault="00A054AF" w:rsidP="00651818">
      <w:pPr>
        <w:rPr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DDC9453" wp14:editId="062961F2">
            <wp:simplePos x="0" y="0"/>
            <wp:positionH relativeFrom="column">
              <wp:posOffset>152400</wp:posOffset>
            </wp:positionH>
            <wp:positionV relativeFrom="paragraph">
              <wp:posOffset>814070</wp:posOffset>
            </wp:positionV>
            <wp:extent cx="5610225" cy="3467100"/>
            <wp:effectExtent l="0" t="0" r="9525" b="0"/>
            <wp:wrapSquare wrapText="bothSides"/>
            <wp:docPr id="102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610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18">
        <w:rPr>
          <w:rtl/>
        </w:rPr>
        <w:t xml:space="preserve">وقد يحدث </w:t>
      </w:r>
      <w:proofErr w:type="spellStart"/>
      <w:r w:rsidR="00651818">
        <w:rPr>
          <w:rtl/>
        </w:rPr>
        <w:t>الإقياء</w:t>
      </w:r>
      <w:proofErr w:type="spellEnd"/>
      <w:r w:rsidR="00651818">
        <w:rPr>
          <w:rtl/>
        </w:rPr>
        <w:t xml:space="preserve"> أثناء الحمل أو مصحوباً مع الاضطرابات الاستقلابية (فرط حمض البول في الدم) أو العصبية (كالأورام الدماغية والشقيقة) أو الهضمية (كالتهاب الكبد والبنكرياس وانسداد الأمعاء) أو بسبب الأدوية (المعالجة الكيميائية، </w:t>
      </w:r>
      <w:proofErr w:type="spellStart"/>
      <w:r w:rsidR="00651818">
        <w:rPr>
          <w:rtl/>
        </w:rPr>
        <w:t>الأفيونات</w:t>
      </w:r>
      <w:proofErr w:type="spellEnd"/>
      <w:r w:rsidR="00651818">
        <w:rPr>
          <w:rtl/>
        </w:rPr>
        <w:t xml:space="preserve">، </w:t>
      </w:r>
      <w:proofErr w:type="spellStart"/>
      <w:r w:rsidR="00651818">
        <w:rPr>
          <w:rtl/>
        </w:rPr>
        <w:t>الديجوكسين</w:t>
      </w:r>
      <w:proofErr w:type="spellEnd"/>
      <w:r w:rsidR="00651818">
        <w:rPr>
          <w:rtl/>
        </w:rPr>
        <w:t>) أو بعد الجراحة.</w:t>
      </w:r>
    </w:p>
    <w:p w14:paraId="6D8F2A4B" w14:textId="292C35AC" w:rsidR="00651818" w:rsidRDefault="00651818" w:rsidP="00651818">
      <w:pPr>
        <w:rPr>
          <w:rFonts w:hint="cs"/>
          <w:rtl/>
        </w:rPr>
      </w:pPr>
      <w:r>
        <w:rPr>
          <w:rtl/>
        </w:rPr>
        <w:lastRenderedPageBreak/>
        <w:t xml:space="preserve">تضم الوسائط الكيميائية التي تلعب دوراً في حدوث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كل من الأستيل كولين </w:t>
      </w:r>
      <w:proofErr w:type="spellStart"/>
      <w:r>
        <w:rPr>
          <w:rtl/>
        </w:rPr>
        <w:t>والدوبامين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والهيستامين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والسيروتونين</w:t>
      </w:r>
      <w:proofErr w:type="spellEnd"/>
      <w:r>
        <w:rPr>
          <w:rtl/>
        </w:rPr>
        <w:t xml:space="preserve"> التي تعمل على المستقبلات </w:t>
      </w:r>
      <w:proofErr w:type="spellStart"/>
      <w:r>
        <w:rPr>
          <w:rtl/>
        </w:rPr>
        <w:t>الموسكارينية</w:t>
      </w:r>
      <w:proofErr w:type="spellEnd"/>
      <w:r>
        <w:rPr>
          <w:rtl/>
        </w:rPr>
        <w:t xml:space="preserve">، </w:t>
      </w:r>
      <w:r>
        <w:t>D2</w:t>
      </w:r>
      <w:r>
        <w:rPr>
          <w:rtl/>
        </w:rPr>
        <w:t xml:space="preserve">، </w:t>
      </w:r>
      <w:r>
        <w:t>H1</w:t>
      </w:r>
      <w:r>
        <w:rPr>
          <w:rtl/>
        </w:rPr>
        <w:t xml:space="preserve"> ومستقبلات 5-</w:t>
      </w:r>
      <w:r>
        <w:t>HT3</w:t>
      </w:r>
      <w:r>
        <w:rPr>
          <w:rtl/>
        </w:rPr>
        <w:t xml:space="preserve"> على التوالي. ويعتقد أيضاً أن </w:t>
      </w:r>
      <w:proofErr w:type="spellStart"/>
      <w:r>
        <w:rPr>
          <w:rtl/>
        </w:rPr>
        <w:t>الإنكفالين</w:t>
      </w:r>
      <w:proofErr w:type="spellEnd"/>
      <w:r>
        <w:rPr>
          <w:rtl/>
        </w:rPr>
        <w:t xml:space="preserve"> </w:t>
      </w:r>
      <w:proofErr w:type="spellStart"/>
      <w:r>
        <w:t>enkephalin</w:t>
      </w:r>
      <w:proofErr w:type="spellEnd"/>
      <w:r>
        <w:rPr>
          <w:rtl/>
        </w:rPr>
        <w:t xml:space="preserve"> (أفيون داخلي المنشأ) يلعب دوراً في احداث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عن طريق ارتباطه بالمستقبلات </w:t>
      </w:r>
      <w:proofErr w:type="spellStart"/>
      <w:r>
        <w:rPr>
          <w:rtl/>
        </w:rPr>
        <w:t>الأفيونية</w:t>
      </w:r>
      <w:proofErr w:type="spellEnd"/>
      <w:r>
        <w:rPr>
          <w:rtl/>
        </w:rPr>
        <w:t xml:space="preserve"> في </w:t>
      </w:r>
      <w:r>
        <w:t>CTZ</w:t>
      </w:r>
      <w:r>
        <w:rPr>
          <w:rtl/>
        </w:rPr>
        <w:t xml:space="preserve"> وفي مركز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وكذلك المادة </w:t>
      </w:r>
      <w:r>
        <w:t>P Substance P</w:t>
      </w:r>
      <w:r>
        <w:rPr>
          <w:rtl/>
        </w:rPr>
        <w:t xml:space="preserve"> عن طريق ارتباطها بمستقبلات </w:t>
      </w:r>
      <w:proofErr w:type="spellStart"/>
      <w:r>
        <w:rPr>
          <w:rtl/>
        </w:rPr>
        <w:t>النوروكينين</w:t>
      </w:r>
      <w:proofErr w:type="spellEnd"/>
      <w:r>
        <w:rPr>
          <w:rtl/>
        </w:rPr>
        <w:t xml:space="preserve"> </w:t>
      </w:r>
      <w:r>
        <w:t>neurokinin-1</w:t>
      </w:r>
      <w:r>
        <w:rPr>
          <w:rtl/>
        </w:rPr>
        <w:t xml:space="preserve"> في </w:t>
      </w:r>
      <w:r>
        <w:t>CTZ</w:t>
      </w:r>
      <w:r>
        <w:rPr>
          <w:rtl/>
        </w:rPr>
        <w:t>.</w:t>
      </w:r>
    </w:p>
    <w:p w14:paraId="36A17561" w14:textId="77777777" w:rsidR="00335DA3" w:rsidRDefault="00335DA3" w:rsidP="00651818">
      <w:pPr>
        <w:rPr>
          <w:rFonts w:hint="cs"/>
          <w:b/>
          <w:bCs/>
          <w:sz w:val="28"/>
          <w:szCs w:val="28"/>
          <w:rtl/>
        </w:rPr>
      </w:pPr>
    </w:p>
    <w:p w14:paraId="70AAA6A6" w14:textId="77777777" w:rsidR="00651818" w:rsidRDefault="00651818" w:rsidP="00651818">
      <w:pPr>
        <w:rPr>
          <w:rFonts w:hint="cs"/>
          <w:b/>
          <w:bCs/>
          <w:sz w:val="28"/>
          <w:szCs w:val="28"/>
          <w:rtl/>
        </w:rPr>
      </w:pPr>
      <w:r w:rsidRPr="000A198F">
        <w:rPr>
          <w:b/>
          <w:bCs/>
          <w:sz w:val="28"/>
          <w:szCs w:val="28"/>
          <w:rtl/>
        </w:rPr>
        <w:t xml:space="preserve">الأدوية المستخدمة في معالجة </w:t>
      </w:r>
      <w:proofErr w:type="spellStart"/>
      <w:r w:rsidRPr="000A198F">
        <w:rPr>
          <w:b/>
          <w:bCs/>
          <w:sz w:val="28"/>
          <w:szCs w:val="28"/>
          <w:rtl/>
        </w:rPr>
        <w:t>الإقياء</w:t>
      </w:r>
      <w:proofErr w:type="spellEnd"/>
      <w:r w:rsidRPr="000A198F">
        <w:rPr>
          <w:b/>
          <w:bCs/>
          <w:sz w:val="28"/>
          <w:szCs w:val="28"/>
          <w:rtl/>
        </w:rPr>
        <w:t>:</w:t>
      </w:r>
    </w:p>
    <w:p w14:paraId="5DC82DAE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>أولاً: حاصرات مستقبلات السيروتونين 5-</w:t>
      </w:r>
      <w:r w:rsidRPr="000A198F">
        <w:rPr>
          <w:b/>
          <w:bCs/>
          <w:sz w:val="26"/>
          <w:szCs w:val="26"/>
        </w:rPr>
        <w:t>HT3</w:t>
      </w:r>
      <w:r w:rsidRPr="000A198F">
        <w:rPr>
          <w:b/>
          <w:bCs/>
          <w:sz w:val="26"/>
          <w:szCs w:val="26"/>
          <w:rtl/>
        </w:rPr>
        <w:t>:</w:t>
      </w:r>
    </w:p>
    <w:p w14:paraId="638D6452" w14:textId="77777777" w:rsidR="00651818" w:rsidRDefault="00651818" w:rsidP="00651818">
      <w:pPr>
        <w:rPr>
          <w:rFonts w:hint="cs"/>
          <w:rtl/>
        </w:rPr>
      </w:pPr>
      <w:r>
        <w:rPr>
          <w:rtl/>
        </w:rPr>
        <w:t xml:space="preserve">تعتبر هذه الأدوية الأكثر استخداماً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بالأدوية الكيميائية والعلاج الشعاعي منذ طرحها في أوائل التسعينيات وكذلك تستخدم لعلاج </w:t>
      </w:r>
      <w:proofErr w:type="spellStart"/>
      <w:r>
        <w:rPr>
          <w:rtl/>
        </w:rPr>
        <w:t>الإقياءات</w:t>
      </w:r>
      <w:proofErr w:type="spellEnd"/>
      <w:r>
        <w:rPr>
          <w:rtl/>
        </w:rPr>
        <w:t xml:space="preserve"> التالية للجراحة. أشهرها </w:t>
      </w:r>
      <w:proofErr w:type="spellStart"/>
      <w:r>
        <w:t>Ondansetron</w:t>
      </w:r>
      <w:proofErr w:type="spellEnd"/>
      <w:r>
        <w:rPr>
          <w:rtl/>
        </w:rPr>
        <w:t xml:space="preserve"> ويوجد </w:t>
      </w:r>
      <w:proofErr w:type="spellStart"/>
      <w:r>
        <w:t>Granisetron</w:t>
      </w:r>
      <w:proofErr w:type="spellEnd"/>
      <w:r>
        <w:rPr>
          <w:rtl/>
        </w:rPr>
        <w:t xml:space="preserve"> و</w:t>
      </w:r>
      <w:proofErr w:type="spellStart"/>
      <w:r>
        <w:t>Dolasetron</w:t>
      </w:r>
      <w:proofErr w:type="spellEnd"/>
      <w:r>
        <w:rPr>
          <w:rtl/>
        </w:rPr>
        <w:t xml:space="preserve"> و</w:t>
      </w:r>
      <w:proofErr w:type="spellStart"/>
      <w:r>
        <w:t>Palonosetron</w:t>
      </w:r>
      <w:proofErr w:type="spellEnd"/>
      <w:r>
        <w:rPr>
          <w:rtl/>
        </w:rPr>
        <w:t xml:space="preserve"> (حقن وريدي فقط) و</w:t>
      </w:r>
      <w:proofErr w:type="spellStart"/>
      <w:r>
        <w:t>Tropisetron</w:t>
      </w:r>
      <w:proofErr w:type="spellEnd"/>
      <w:r>
        <w:rPr>
          <w:rtl/>
        </w:rPr>
        <w:t xml:space="preserve">. تحصر هذه الأدوية مستقبلات السيروتونين في </w:t>
      </w:r>
      <w:r>
        <w:t>CTZ</w:t>
      </w:r>
      <w:r>
        <w:rPr>
          <w:rtl/>
        </w:rPr>
        <w:t xml:space="preserve"> والأعصاب الواردة </w:t>
      </w:r>
      <w:proofErr w:type="spellStart"/>
      <w:r>
        <w:rPr>
          <w:rtl/>
        </w:rPr>
        <w:t>الحشوية</w:t>
      </w:r>
      <w:proofErr w:type="spellEnd"/>
      <w:r>
        <w:rPr>
          <w:rtl/>
        </w:rPr>
        <w:t>. تعتبر هذه الأدوية جيدة التحمل ومن التأثيرات الجانبية الشائعة حدوث امساك أو اسهال وصداع.</w:t>
      </w:r>
    </w:p>
    <w:p w14:paraId="33CF53C6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 xml:space="preserve">ثانياً: حاصرات مستقبلات الدوبامين </w:t>
      </w:r>
      <w:r w:rsidRPr="000A198F">
        <w:rPr>
          <w:b/>
          <w:bCs/>
          <w:sz w:val="26"/>
          <w:szCs w:val="26"/>
        </w:rPr>
        <w:t>D2</w:t>
      </w:r>
      <w:r w:rsidRPr="000A198F">
        <w:rPr>
          <w:b/>
          <w:bCs/>
          <w:sz w:val="26"/>
          <w:szCs w:val="26"/>
          <w:rtl/>
        </w:rPr>
        <w:t>:</w:t>
      </w:r>
    </w:p>
    <w:p w14:paraId="33CD9B63" w14:textId="77777777" w:rsidR="00651818" w:rsidRDefault="00651818" w:rsidP="00651818">
      <w:pPr>
        <w:rPr>
          <w:rtl/>
        </w:rPr>
      </w:pPr>
      <w:r>
        <w:rPr>
          <w:rtl/>
        </w:rPr>
        <w:t xml:space="preserve">1ـ </w:t>
      </w:r>
      <w:proofErr w:type="spellStart"/>
      <w:r>
        <w:rPr>
          <w:rtl/>
        </w:rPr>
        <w:t>الفينوتيازينات</w:t>
      </w:r>
      <w:proofErr w:type="spellEnd"/>
      <w:r>
        <w:rPr>
          <w:rtl/>
        </w:rPr>
        <w:t>:</w:t>
      </w:r>
    </w:p>
    <w:p w14:paraId="71CEF13D" w14:textId="77777777" w:rsidR="00651818" w:rsidRDefault="00651818" w:rsidP="00651818">
      <w:pPr>
        <w:rPr>
          <w:rtl/>
        </w:rPr>
      </w:pPr>
      <w:r>
        <w:rPr>
          <w:rtl/>
        </w:rPr>
        <w:t xml:space="preserve"> مثل </w:t>
      </w:r>
      <w:proofErr w:type="spellStart"/>
      <w:r>
        <w:rPr>
          <w:rtl/>
        </w:rPr>
        <w:t>الكلوربرومازين</w:t>
      </w:r>
      <w:proofErr w:type="spellEnd"/>
      <w:r>
        <w:rPr>
          <w:rtl/>
        </w:rPr>
        <w:t xml:space="preserve"> </w:t>
      </w:r>
      <w:r>
        <w:t>Chlorpromazine</w:t>
      </w:r>
      <w:r>
        <w:rPr>
          <w:rtl/>
        </w:rPr>
        <w:t xml:space="preserve"> </w:t>
      </w:r>
      <w:proofErr w:type="spellStart"/>
      <w:r>
        <w:rPr>
          <w:rtl/>
        </w:rPr>
        <w:t>والبروكلوربرومازين</w:t>
      </w:r>
      <w:proofErr w:type="spellEnd"/>
      <w:r>
        <w:rPr>
          <w:rtl/>
        </w:rPr>
        <w:t xml:space="preserve"> </w:t>
      </w:r>
      <w:proofErr w:type="spellStart"/>
      <w:r>
        <w:t>Prochlorperazine</w:t>
      </w:r>
      <w:proofErr w:type="spellEnd"/>
      <w:r>
        <w:rPr>
          <w:rtl/>
        </w:rPr>
        <w:t xml:space="preserve"> و</w:t>
      </w:r>
      <w:proofErr w:type="spellStart"/>
      <w:r>
        <w:t>Thiethylperazine</w:t>
      </w:r>
      <w:proofErr w:type="spellEnd"/>
      <w:r>
        <w:rPr>
          <w:rtl/>
        </w:rPr>
        <w:t xml:space="preserve">. تعمل على حصر مستقبلات الدوبامين </w:t>
      </w:r>
      <w:r>
        <w:t>D2</w:t>
      </w:r>
      <w:r>
        <w:rPr>
          <w:rtl/>
        </w:rPr>
        <w:t xml:space="preserve"> في </w:t>
      </w:r>
      <w:r>
        <w:t>CTZ</w:t>
      </w:r>
      <w:r>
        <w:rPr>
          <w:rtl/>
        </w:rPr>
        <w:t xml:space="preserve"> ولها خواص حاصرة للمستقبلات </w:t>
      </w:r>
      <w:proofErr w:type="spellStart"/>
      <w:r>
        <w:rPr>
          <w:rtl/>
        </w:rPr>
        <w:t>الكولينية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والهيستامينية</w:t>
      </w:r>
      <w:proofErr w:type="spellEnd"/>
      <w:r>
        <w:rPr>
          <w:rtl/>
        </w:rPr>
        <w:t xml:space="preserve">. تستخدم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بالأشعة أو زيادة حمض البول في الدم أو التهاب المعدة والأمعاء الفيروسي </w:t>
      </w:r>
      <w:proofErr w:type="spellStart"/>
      <w:r>
        <w:rPr>
          <w:rtl/>
        </w:rPr>
        <w:t>والإقياء</w:t>
      </w:r>
      <w:proofErr w:type="spellEnd"/>
      <w:r>
        <w:rPr>
          <w:rtl/>
        </w:rPr>
        <w:t xml:space="preserve"> المرافق لداء الحركة </w:t>
      </w:r>
      <w:proofErr w:type="spellStart"/>
      <w:r>
        <w:rPr>
          <w:rtl/>
        </w:rPr>
        <w:t>والإقياءات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الحملية</w:t>
      </w:r>
      <w:proofErr w:type="spellEnd"/>
      <w:r>
        <w:rPr>
          <w:rtl/>
        </w:rPr>
        <w:t xml:space="preserve"> الصباحية. أهم تأثيراتها الجانبية حدوث أعراض خارج هرمية </w:t>
      </w:r>
      <w:r>
        <w:t>extrapyramidal effects</w:t>
      </w:r>
      <w:r>
        <w:rPr>
          <w:rtl/>
        </w:rPr>
        <w:t xml:space="preserve"> بسبب الحصر غير الانتقائي لمستقبلات الدوبامين، تركين، هبوط ضغط دم انتصابي وفرط </w:t>
      </w:r>
      <w:proofErr w:type="spellStart"/>
      <w:r>
        <w:rPr>
          <w:rtl/>
        </w:rPr>
        <w:t>برولاكتين</w:t>
      </w:r>
      <w:proofErr w:type="spellEnd"/>
      <w:r>
        <w:rPr>
          <w:rtl/>
        </w:rPr>
        <w:t xml:space="preserve"> الدم.</w:t>
      </w:r>
    </w:p>
    <w:p w14:paraId="2B09ADEB" w14:textId="77777777" w:rsidR="00651818" w:rsidRDefault="00651818" w:rsidP="00651818">
      <w:pPr>
        <w:rPr>
          <w:rtl/>
        </w:rPr>
      </w:pPr>
      <w:r>
        <w:rPr>
          <w:rtl/>
        </w:rPr>
        <w:t xml:space="preserve">2ـ مشتقات </w:t>
      </w:r>
      <w:proofErr w:type="spellStart"/>
      <w:r>
        <w:rPr>
          <w:rtl/>
        </w:rPr>
        <w:t>البوتيروفينون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الهالوبيريدول</w:t>
      </w:r>
      <w:proofErr w:type="spellEnd"/>
      <w:r>
        <w:rPr>
          <w:rtl/>
        </w:rPr>
        <w:t xml:space="preserve"> </w:t>
      </w:r>
      <w:r>
        <w:t>Haloperidol</w:t>
      </w:r>
      <w:r>
        <w:rPr>
          <w:rtl/>
        </w:rPr>
        <w:t xml:space="preserve"> </w:t>
      </w:r>
      <w:proofErr w:type="spellStart"/>
      <w:r>
        <w:rPr>
          <w:rtl/>
        </w:rPr>
        <w:t>والدروبيريدول</w:t>
      </w:r>
      <w:proofErr w:type="spellEnd"/>
      <w:r>
        <w:rPr>
          <w:rtl/>
        </w:rPr>
        <w:t xml:space="preserve"> </w:t>
      </w:r>
      <w:proofErr w:type="spellStart"/>
      <w:r>
        <w:t>Droperidol</w:t>
      </w:r>
      <w:proofErr w:type="spellEnd"/>
      <w:r>
        <w:rPr>
          <w:rtl/>
        </w:rPr>
        <w:t xml:space="preserve"> تترك لعلاج المرضى الذين لا يستجيبون للعلاج بالأدوية الأخرى (لها تأثير مركن قوي).</w:t>
      </w:r>
    </w:p>
    <w:p w14:paraId="2D61D47B" w14:textId="77777777" w:rsidR="00651818" w:rsidRDefault="00651818" w:rsidP="00651818">
      <w:pPr>
        <w:rPr>
          <w:rtl/>
        </w:rPr>
      </w:pPr>
      <w:r>
        <w:rPr>
          <w:rtl/>
        </w:rPr>
        <w:t xml:space="preserve">3ـ </w:t>
      </w:r>
      <w:proofErr w:type="spellStart"/>
      <w:r>
        <w:rPr>
          <w:rtl/>
        </w:rPr>
        <w:t>ميتوكلوبراميد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ودومبيريدون</w:t>
      </w:r>
      <w:proofErr w:type="spellEnd"/>
      <w:r>
        <w:rPr>
          <w:rtl/>
        </w:rPr>
        <w:t xml:space="preserve">: </w:t>
      </w:r>
    </w:p>
    <w:p w14:paraId="1D2150CC" w14:textId="77777777" w:rsidR="00651818" w:rsidRDefault="00651818" w:rsidP="00651818">
      <w:pPr>
        <w:rPr>
          <w:rtl/>
        </w:rPr>
      </w:pPr>
      <w:r>
        <w:rPr>
          <w:rtl/>
        </w:rPr>
        <w:t xml:space="preserve">تحصر مستقبلات </w:t>
      </w:r>
      <w:r>
        <w:t>D2</w:t>
      </w:r>
      <w:r>
        <w:rPr>
          <w:rtl/>
        </w:rPr>
        <w:t xml:space="preserve"> في </w:t>
      </w:r>
      <w:r>
        <w:t>CTZ</w:t>
      </w:r>
      <w:r>
        <w:rPr>
          <w:rtl/>
        </w:rPr>
        <w:t xml:space="preserve"> ولها خواص حاصرة لمستقبلات </w:t>
      </w:r>
      <w:r>
        <w:t>D2</w:t>
      </w:r>
      <w:r>
        <w:rPr>
          <w:rtl/>
        </w:rPr>
        <w:t xml:space="preserve"> في الجهاز الهضمي (مما يزيد من تحرر الأستيل كولين وبالتالي زيادة الإفراغ المعوي). تستخدم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بالأشعة والعلاج الكيميائي أو زيادة حمض البول في الدم الاضطرابات المعدية المعوية.</w:t>
      </w:r>
    </w:p>
    <w:p w14:paraId="22255AFB" w14:textId="77777777" w:rsidR="00651818" w:rsidRDefault="00651818" w:rsidP="00651818">
      <w:pPr>
        <w:rPr>
          <w:rFonts w:hint="cs"/>
          <w:rtl/>
        </w:rPr>
      </w:pPr>
      <w:r>
        <w:rPr>
          <w:rtl/>
        </w:rPr>
        <w:t xml:space="preserve">يحصر </w:t>
      </w:r>
      <w:proofErr w:type="spellStart"/>
      <w:r>
        <w:rPr>
          <w:rtl/>
        </w:rPr>
        <w:t>الميتوكلوبراميد</w:t>
      </w:r>
      <w:proofErr w:type="spellEnd"/>
      <w:r>
        <w:rPr>
          <w:rtl/>
        </w:rPr>
        <w:t xml:space="preserve"> بالجرعات العالية مستقبلات 5-</w:t>
      </w:r>
      <w:r>
        <w:t>HT3</w:t>
      </w:r>
      <w:r>
        <w:rPr>
          <w:rtl/>
        </w:rPr>
        <w:t xml:space="preserve"> ويسبب استخدامه حدوث أعراض خارج هرمية، تركين، وفرط </w:t>
      </w:r>
      <w:proofErr w:type="spellStart"/>
      <w:r>
        <w:rPr>
          <w:rtl/>
        </w:rPr>
        <w:t>برولاكتين</w:t>
      </w:r>
      <w:proofErr w:type="spellEnd"/>
      <w:r>
        <w:rPr>
          <w:rtl/>
        </w:rPr>
        <w:t xml:space="preserve"> الدم. يتميز </w:t>
      </w:r>
      <w:proofErr w:type="spellStart"/>
      <w:r>
        <w:rPr>
          <w:rtl/>
        </w:rPr>
        <w:t>الدومبيريدون</w:t>
      </w:r>
      <w:proofErr w:type="spellEnd"/>
      <w:r>
        <w:rPr>
          <w:rtl/>
        </w:rPr>
        <w:t xml:space="preserve"> بأنه لا يعبر الحاجز الدماغي الدموي وبالتالي فإن استخدامه لا يسبب حدوث الأعراض خارج الهرمية.</w:t>
      </w:r>
    </w:p>
    <w:p w14:paraId="6B20D77D" w14:textId="77777777" w:rsidR="00335DA3" w:rsidRDefault="00335DA3" w:rsidP="00651818">
      <w:pPr>
        <w:rPr>
          <w:rFonts w:hint="cs"/>
          <w:rtl/>
        </w:rPr>
      </w:pPr>
    </w:p>
    <w:p w14:paraId="65F7BAAA" w14:textId="77777777" w:rsidR="00335DA3" w:rsidRDefault="00335DA3" w:rsidP="00651818">
      <w:pPr>
        <w:rPr>
          <w:rFonts w:hint="cs"/>
          <w:rtl/>
        </w:rPr>
      </w:pPr>
    </w:p>
    <w:p w14:paraId="6BC0E718" w14:textId="77777777" w:rsidR="00335DA3" w:rsidRDefault="00335DA3" w:rsidP="00651818">
      <w:pPr>
        <w:rPr>
          <w:rtl/>
        </w:rPr>
      </w:pPr>
    </w:p>
    <w:p w14:paraId="0E2023DB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lastRenderedPageBreak/>
        <w:t xml:space="preserve">ثالثاً: مضادات مستقبلات الهيستامين </w:t>
      </w:r>
      <w:r w:rsidRPr="000A198F">
        <w:rPr>
          <w:b/>
          <w:bCs/>
          <w:sz w:val="26"/>
          <w:szCs w:val="26"/>
        </w:rPr>
        <w:t>H1</w:t>
      </w:r>
      <w:r w:rsidRPr="000A198F">
        <w:rPr>
          <w:b/>
          <w:bCs/>
          <w:sz w:val="26"/>
          <w:szCs w:val="26"/>
          <w:rtl/>
        </w:rPr>
        <w:t>:</w:t>
      </w:r>
    </w:p>
    <w:p w14:paraId="020C45C7" w14:textId="77777777" w:rsidR="00651818" w:rsidRDefault="00651818" w:rsidP="00651818">
      <w:pPr>
        <w:rPr>
          <w:rtl/>
        </w:rPr>
      </w:pPr>
      <w:r>
        <w:rPr>
          <w:rtl/>
        </w:rPr>
        <w:t xml:space="preserve">تستخدم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المرافق لداء الحركة وأهمها </w:t>
      </w:r>
      <w:proofErr w:type="spellStart"/>
      <w:r>
        <w:rPr>
          <w:rtl/>
        </w:rPr>
        <w:t>ديمينهيدرينات</w:t>
      </w:r>
      <w:proofErr w:type="spellEnd"/>
      <w:r>
        <w:rPr>
          <w:rtl/>
        </w:rPr>
        <w:t xml:space="preserve"> </w:t>
      </w:r>
      <w:proofErr w:type="spellStart"/>
      <w:r>
        <w:t>Dimenhydrinate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بروميتازين</w:t>
      </w:r>
      <w:proofErr w:type="spellEnd"/>
      <w:r>
        <w:rPr>
          <w:rtl/>
        </w:rPr>
        <w:t xml:space="preserve"> </w:t>
      </w:r>
      <w:r>
        <w:t>Promethazine</w:t>
      </w:r>
      <w:r>
        <w:rPr>
          <w:rtl/>
        </w:rPr>
        <w:t xml:space="preserve"> (</w:t>
      </w:r>
      <w:proofErr w:type="spellStart"/>
      <w:r>
        <w:rPr>
          <w:rtl/>
        </w:rPr>
        <w:t>إقياءات</w:t>
      </w:r>
      <w:proofErr w:type="spellEnd"/>
      <w:r>
        <w:rPr>
          <w:rtl/>
        </w:rPr>
        <w:t xml:space="preserve"> الحمل)، </w:t>
      </w:r>
      <w:proofErr w:type="spellStart"/>
      <w:r>
        <w:rPr>
          <w:rtl/>
        </w:rPr>
        <w:t>ميكليزين</w:t>
      </w:r>
      <w:proofErr w:type="spellEnd"/>
      <w:r>
        <w:rPr>
          <w:rtl/>
        </w:rPr>
        <w:t xml:space="preserve"> </w:t>
      </w:r>
      <w:r>
        <w:t>Meclizine</w:t>
      </w:r>
      <w:r>
        <w:rPr>
          <w:rtl/>
        </w:rPr>
        <w:t xml:space="preserve"> (</w:t>
      </w:r>
      <w:proofErr w:type="spellStart"/>
      <w:r>
        <w:rPr>
          <w:rtl/>
        </w:rPr>
        <w:t>إقياءات</w:t>
      </w:r>
      <w:proofErr w:type="spellEnd"/>
      <w:r>
        <w:rPr>
          <w:rtl/>
        </w:rPr>
        <w:t xml:space="preserve"> الحمل)، </w:t>
      </w:r>
      <w:proofErr w:type="spellStart"/>
      <w:r>
        <w:rPr>
          <w:rtl/>
        </w:rPr>
        <w:t>سيناريزين</w:t>
      </w:r>
      <w:proofErr w:type="spellEnd"/>
      <w:r>
        <w:rPr>
          <w:rtl/>
        </w:rPr>
        <w:t xml:space="preserve"> </w:t>
      </w:r>
      <w:proofErr w:type="spellStart"/>
      <w:r>
        <w:t>Cinnarizine</w:t>
      </w:r>
      <w:proofErr w:type="spellEnd"/>
      <w:r>
        <w:rPr>
          <w:rtl/>
        </w:rPr>
        <w:t xml:space="preserve"> (الدوار </w:t>
      </w:r>
      <w:proofErr w:type="spellStart"/>
      <w:r>
        <w:rPr>
          <w:rtl/>
        </w:rPr>
        <w:t>الدهليزي</w:t>
      </w:r>
      <w:proofErr w:type="spellEnd"/>
      <w:r>
        <w:rPr>
          <w:rtl/>
        </w:rPr>
        <w:t xml:space="preserve">)، </w:t>
      </w:r>
      <w:proofErr w:type="spellStart"/>
      <w:r>
        <w:rPr>
          <w:rtl/>
        </w:rPr>
        <w:t>سيكليزين</w:t>
      </w:r>
      <w:proofErr w:type="spellEnd"/>
      <w:r>
        <w:rPr>
          <w:rtl/>
        </w:rPr>
        <w:t xml:space="preserve"> </w:t>
      </w:r>
      <w:proofErr w:type="spellStart"/>
      <w:r>
        <w:t>Cyclizine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إقياءات</w:t>
      </w:r>
      <w:proofErr w:type="spellEnd"/>
      <w:r>
        <w:rPr>
          <w:rtl/>
        </w:rPr>
        <w:t xml:space="preserve"> الحمل)، </w:t>
      </w:r>
      <w:proofErr w:type="spellStart"/>
      <w:r>
        <w:rPr>
          <w:rtl/>
        </w:rPr>
        <w:t>ديفينهيدرامين</w:t>
      </w:r>
      <w:proofErr w:type="spellEnd"/>
      <w:r>
        <w:rPr>
          <w:rtl/>
        </w:rPr>
        <w:t xml:space="preserve"> </w:t>
      </w:r>
      <w:r>
        <w:t>diphenhydramine</w:t>
      </w:r>
      <w:r>
        <w:rPr>
          <w:rtl/>
        </w:rPr>
        <w:t xml:space="preserve">، </w:t>
      </w:r>
      <w:proofErr w:type="spellStart"/>
      <w:r>
        <w:rPr>
          <w:rtl/>
        </w:rPr>
        <w:t>دوكسيلامين</w:t>
      </w:r>
      <w:proofErr w:type="spellEnd"/>
      <w:r>
        <w:rPr>
          <w:rtl/>
        </w:rPr>
        <w:t xml:space="preserve"> </w:t>
      </w:r>
      <w:proofErr w:type="spellStart"/>
      <w:r>
        <w:t>doxylamine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إقياءات</w:t>
      </w:r>
      <w:proofErr w:type="spellEnd"/>
      <w:r>
        <w:rPr>
          <w:rtl/>
        </w:rPr>
        <w:t xml:space="preserve"> الحمل).</w:t>
      </w:r>
    </w:p>
    <w:p w14:paraId="2BDDA621" w14:textId="77777777" w:rsidR="00651818" w:rsidRDefault="00651818" w:rsidP="00651818">
      <w:pPr>
        <w:rPr>
          <w:rtl/>
        </w:rPr>
      </w:pPr>
      <w:r>
        <w:rPr>
          <w:rtl/>
        </w:rPr>
        <w:t xml:space="preserve">تحصر مستقبلات </w:t>
      </w:r>
      <w:r>
        <w:t>H1</w:t>
      </w:r>
      <w:r>
        <w:rPr>
          <w:rtl/>
        </w:rPr>
        <w:t xml:space="preserve"> والمستقبلات </w:t>
      </w:r>
      <w:proofErr w:type="spellStart"/>
      <w:r>
        <w:rPr>
          <w:rtl/>
        </w:rPr>
        <w:t>الموسكارينية</w:t>
      </w:r>
      <w:proofErr w:type="spellEnd"/>
      <w:r>
        <w:rPr>
          <w:rtl/>
        </w:rPr>
        <w:t xml:space="preserve"> وتسبب نعاس وتركين وجفاف فم واحتباس بول وتغيم الرؤية.</w:t>
      </w:r>
    </w:p>
    <w:p w14:paraId="713B1ABA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 xml:space="preserve">رابعاً: حاصرات المستقبلات </w:t>
      </w:r>
      <w:proofErr w:type="spellStart"/>
      <w:r w:rsidRPr="000A198F">
        <w:rPr>
          <w:b/>
          <w:bCs/>
          <w:sz w:val="26"/>
          <w:szCs w:val="26"/>
          <w:rtl/>
        </w:rPr>
        <w:t>الموسكارينية</w:t>
      </w:r>
      <w:proofErr w:type="spellEnd"/>
      <w:r w:rsidRPr="000A198F">
        <w:rPr>
          <w:b/>
          <w:bCs/>
          <w:sz w:val="26"/>
          <w:szCs w:val="26"/>
          <w:rtl/>
        </w:rPr>
        <w:t>:</w:t>
      </w:r>
    </w:p>
    <w:p w14:paraId="037D4124" w14:textId="77777777" w:rsidR="00651818" w:rsidRDefault="00651818" w:rsidP="00651818">
      <w:pPr>
        <w:rPr>
          <w:rtl/>
        </w:rPr>
      </w:pPr>
      <w:r>
        <w:rPr>
          <w:rtl/>
        </w:rPr>
        <w:t xml:space="preserve">أهمها </w:t>
      </w:r>
      <w:proofErr w:type="spellStart"/>
      <w:r>
        <w:rPr>
          <w:rtl/>
        </w:rPr>
        <w:t>السكوبولامين</w:t>
      </w:r>
      <w:proofErr w:type="spellEnd"/>
      <w:r>
        <w:rPr>
          <w:rtl/>
        </w:rPr>
        <w:t xml:space="preserve"> </w:t>
      </w:r>
      <w:r>
        <w:t>scopolamine</w:t>
      </w:r>
      <w:r>
        <w:rPr>
          <w:rtl/>
        </w:rPr>
        <w:t xml:space="preserve"> أو </w:t>
      </w:r>
      <w:proofErr w:type="spellStart"/>
      <w:r>
        <w:rPr>
          <w:rtl/>
        </w:rPr>
        <w:t>الهيوسين</w:t>
      </w:r>
      <w:proofErr w:type="spellEnd"/>
      <w:r>
        <w:rPr>
          <w:rtl/>
        </w:rPr>
        <w:t xml:space="preserve"> </w:t>
      </w:r>
      <w:proofErr w:type="spellStart"/>
      <w:r>
        <w:t>hyoscine</w:t>
      </w:r>
      <w:proofErr w:type="spellEnd"/>
      <w:r>
        <w:rPr>
          <w:rtl/>
        </w:rPr>
        <w:t xml:space="preserve">. تستخدم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المرافق لداء الحركة </w:t>
      </w:r>
      <w:r>
        <w:t>motion sickness</w:t>
      </w:r>
      <w:r>
        <w:rPr>
          <w:rtl/>
        </w:rPr>
        <w:t xml:space="preserve"> وتسبب التأثيرات الجانبية المعروفة الناتجة عن حصر المستقبلات </w:t>
      </w:r>
      <w:proofErr w:type="spellStart"/>
      <w:r>
        <w:rPr>
          <w:rtl/>
        </w:rPr>
        <w:t>الموسكارينية</w:t>
      </w:r>
      <w:proofErr w:type="spellEnd"/>
      <w:r>
        <w:rPr>
          <w:rtl/>
        </w:rPr>
        <w:t>.</w:t>
      </w:r>
    </w:p>
    <w:p w14:paraId="7738C762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 xml:space="preserve">خامساً: حاصرات مستقبلات </w:t>
      </w:r>
      <w:r w:rsidRPr="000A198F">
        <w:rPr>
          <w:b/>
          <w:bCs/>
          <w:sz w:val="26"/>
          <w:szCs w:val="26"/>
        </w:rPr>
        <w:t>neurokinin-1</w:t>
      </w:r>
      <w:r w:rsidRPr="000A198F">
        <w:rPr>
          <w:b/>
          <w:bCs/>
          <w:sz w:val="26"/>
          <w:szCs w:val="26"/>
          <w:rtl/>
        </w:rPr>
        <w:t>:</w:t>
      </w:r>
    </w:p>
    <w:p w14:paraId="5845FB7A" w14:textId="77777777" w:rsidR="00651818" w:rsidRDefault="00651818" w:rsidP="00651818">
      <w:pPr>
        <w:rPr>
          <w:rtl/>
        </w:rPr>
      </w:pPr>
      <w:proofErr w:type="spellStart"/>
      <w:r>
        <w:rPr>
          <w:rtl/>
        </w:rPr>
        <w:t>الأبريبيتانت</w:t>
      </w:r>
      <w:proofErr w:type="spellEnd"/>
      <w:r>
        <w:rPr>
          <w:rtl/>
        </w:rPr>
        <w:t xml:space="preserve"> </w:t>
      </w:r>
      <w:proofErr w:type="spellStart"/>
      <w:r>
        <w:t>Aprepitant</w:t>
      </w:r>
      <w:proofErr w:type="spellEnd"/>
      <w:r>
        <w:rPr>
          <w:rtl/>
        </w:rPr>
        <w:t xml:space="preserve"> ويستخدم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بالعلاج الكيميائي ويعمل من خلال حصر مستقبلات المادة </w:t>
      </w:r>
      <w:r>
        <w:t>P</w:t>
      </w:r>
      <w:r>
        <w:rPr>
          <w:rtl/>
        </w:rPr>
        <w:t xml:space="preserve"> في الـ </w:t>
      </w:r>
      <w:r>
        <w:t>CTZ</w:t>
      </w:r>
    </w:p>
    <w:p w14:paraId="0FCD6159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 xml:space="preserve">سادساً: </w:t>
      </w:r>
      <w:proofErr w:type="spellStart"/>
      <w:r w:rsidRPr="000A198F">
        <w:rPr>
          <w:b/>
          <w:bCs/>
          <w:sz w:val="26"/>
          <w:szCs w:val="26"/>
          <w:rtl/>
        </w:rPr>
        <w:t>الستيروئيدات</w:t>
      </w:r>
      <w:proofErr w:type="spellEnd"/>
      <w:r w:rsidRPr="000A198F">
        <w:rPr>
          <w:b/>
          <w:bCs/>
          <w:sz w:val="26"/>
          <w:szCs w:val="26"/>
          <w:rtl/>
        </w:rPr>
        <w:t xml:space="preserve"> القشرية:</w:t>
      </w:r>
    </w:p>
    <w:p w14:paraId="551C47A2" w14:textId="77777777" w:rsidR="00651818" w:rsidRDefault="00651818" w:rsidP="00651818">
      <w:pPr>
        <w:rPr>
          <w:rtl/>
        </w:rPr>
      </w:pPr>
      <w:r>
        <w:rPr>
          <w:rtl/>
        </w:rPr>
        <w:t xml:space="preserve">مثل </w:t>
      </w:r>
      <w:r>
        <w:t>Dexamethasone</w:t>
      </w:r>
      <w:r>
        <w:rPr>
          <w:rtl/>
        </w:rPr>
        <w:t xml:space="preserve"> و</w:t>
      </w:r>
      <w:r>
        <w:t>Methylprednisolone</w:t>
      </w:r>
      <w:r>
        <w:rPr>
          <w:rtl/>
        </w:rPr>
        <w:t xml:space="preserve">. ربما تعمل عن طريق تثبيط انتاج </w:t>
      </w:r>
      <w:proofErr w:type="spellStart"/>
      <w:r>
        <w:rPr>
          <w:rtl/>
        </w:rPr>
        <w:t>البروستاغلاندينات</w:t>
      </w:r>
      <w:proofErr w:type="spellEnd"/>
      <w:r>
        <w:rPr>
          <w:rtl/>
        </w:rPr>
        <w:t xml:space="preserve"> وتستخدم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بالعلاج الكيميائي غالباُ بالمشاركة مع العوامل الأخرى </w:t>
      </w:r>
      <w:proofErr w:type="spellStart"/>
      <w:r>
        <w:rPr>
          <w:rtl/>
        </w:rPr>
        <w:t>كالأوندانستيرون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والأبريبيتانت</w:t>
      </w:r>
      <w:proofErr w:type="spellEnd"/>
      <w:r>
        <w:rPr>
          <w:rtl/>
        </w:rPr>
        <w:t>.</w:t>
      </w:r>
    </w:p>
    <w:p w14:paraId="38F4E373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 xml:space="preserve">سابعاً: </w:t>
      </w:r>
      <w:proofErr w:type="spellStart"/>
      <w:r w:rsidRPr="000A198F">
        <w:rPr>
          <w:b/>
          <w:bCs/>
          <w:sz w:val="26"/>
          <w:szCs w:val="26"/>
          <w:rtl/>
        </w:rPr>
        <w:t>القنابيات</w:t>
      </w:r>
      <w:proofErr w:type="spellEnd"/>
      <w:r w:rsidRPr="000A198F">
        <w:rPr>
          <w:b/>
          <w:bCs/>
          <w:sz w:val="26"/>
          <w:szCs w:val="26"/>
          <w:rtl/>
        </w:rPr>
        <w:t xml:space="preserve"> </w:t>
      </w:r>
      <w:r w:rsidRPr="000A198F">
        <w:rPr>
          <w:b/>
          <w:bCs/>
          <w:sz w:val="26"/>
          <w:szCs w:val="26"/>
        </w:rPr>
        <w:t>Cannabinoids</w:t>
      </w:r>
      <w:r w:rsidRPr="000A198F">
        <w:rPr>
          <w:b/>
          <w:bCs/>
          <w:sz w:val="26"/>
          <w:szCs w:val="26"/>
          <w:rtl/>
        </w:rPr>
        <w:t xml:space="preserve">: </w:t>
      </w:r>
    </w:p>
    <w:p w14:paraId="25C68533" w14:textId="77777777" w:rsidR="00651818" w:rsidRDefault="00651818" w:rsidP="00651818">
      <w:pPr>
        <w:rPr>
          <w:rtl/>
        </w:rPr>
      </w:pPr>
      <w:proofErr w:type="spellStart"/>
      <w:r>
        <w:rPr>
          <w:rtl/>
        </w:rPr>
        <w:t>درونابينول</w:t>
      </w:r>
      <w:proofErr w:type="spellEnd"/>
      <w:r>
        <w:rPr>
          <w:rtl/>
        </w:rPr>
        <w:t xml:space="preserve"> </w:t>
      </w:r>
      <w:proofErr w:type="spellStart"/>
      <w:r>
        <w:t>Dronabinol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ونابيلون</w:t>
      </w:r>
      <w:proofErr w:type="spellEnd"/>
      <w:r>
        <w:rPr>
          <w:rtl/>
        </w:rPr>
        <w:t xml:space="preserve"> </w:t>
      </w:r>
      <w:proofErr w:type="spellStart"/>
      <w:r>
        <w:t>Nabilone</w:t>
      </w:r>
      <w:proofErr w:type="spellEnd"/>
      <w:r>
        <w:rPr>
          <w:rtl/>
        </w:rPr>
        <w:t xml:space="preserve"> وهي من مشتقات </w:t>
      </w:r>
      <w:proofErr w:type="spellStart"/>
      <w:r>
        <w:rPr>
          <w:rtl/>
        </w:rPr>
        <w:t>الماريجوانا</w:t>
      </w:r>
      <w:proofErr w:type="spellEnd"/>
      <w:r>
        <w:rPr>
          <w:rtl/>
        </w:rPr>
        <w:t xml:space="preserve">. آلية عملها غير معروفة بدقة وتستخدم 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بالعلاج الكيميائي عند فشل العلاج بالأدوية الأخرى. يسبب كآثار جانبية حدوث النشوة والتركين والهلوسات وفتح الشهية وجفاف الفم.</w:t>
      </w:r>
    </w:p>
    <w:p w14:paraId="4BF0C7E0" w14:textId="77777777" w:rsidR="00651818" w:rsidRPr="000A198F" w:rsidRDefault="00651818" w:rsidP="00651818">
      <w:pPr>
        <w:rPr>
          <w:b/>
          <w:bCs/>
          <w:sz w:val="26"/>
          <w:szCs w:val="26"/>
          <w:rtl/>
        </w:rPr>
      </w:pPr>
      <w:r w:rsidRPr="000A198F">
        <w:rPr>
          <w:b/>
          <w:bCs/>
          <w:sz w:val="26"/>
          <w:szCs w:val="26"/>
          <w:rtl/>
        </w:rPr>
        <w:t xml:space="preserve">ثامناً: </w:t>
      </w:r>
      <w:proofErr w:type="spellStart"/>
      <w:r w:rsidRPr="000A198F">
        <w:rPr>
          <w:b/>
          <w:bCs/>
          <w:sz w:val="26"/>
          <w:szCs w:val="26"/>
          <w:rtl/>
        </w:rPr>
        <w:t>البنزوديازيبينات</w:t>
      </w:r>
      <w:proofErr w:type="spellEnd"/>
      <w:r w:rsidRPr="000A198F">
        <w:rPr>
          <w:b/>
          <w:bCs/>
          <w:sz w:val="26"/>
          <w:szCs w:val="26"/>
          <w:rtl/>
        </w:rPr>
        <w:t xml:space="preserve"> </w:t>
      </w:r>
      <w:r w:rsidRPr="000A198F">
        <w:rPr>
          <w:b/>
          <w:bCs/>
          <w:sz w:val="26"/>
          <w:szCs w:val="26"/>
        </w:rPr>
        <w:t>Benzodiazepines</w:t>
      </w:r>
      <w:r w:rsidRPr="000A198F">
        <w:rPr>
          <w:b/>
          <w:bCs/>
          <w:sz w:val="26"/>
          <w:szCs w:val="26"/>
          <w:rtl/>
        </w:rPr>
        <w:t>:</w:t>
      </w:r>
    </w:p>
    <w:p w14:paraId="195BA46F" w14:textId="6F30A7C0" w:rsidR="00AC0DE1" w:rsidRPr="00651818" w:rsidRDefault="00651818" w:rsidP="00651818">
      <w:r>
        <w:rPr>
          <w:rtl/>
        </w:rPr>
        <w:t xml:space="preserve">مثل </w:t>
      </w:r>
      <w:proofErr w:type="spellStart"/>
      <w:r>
        <w:rPr>
          <w:rtl/>
        </w:rPr>
        <w:t>لورازيبام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وديازيبام</w:t>
      </w:r>
      <w:proofErr w:type="spellEnd"/>
      <w:r>
        <w:rPr>
          <w:rtl/>
        </w:rPr>
        <w:t xml:space="preserve"> وتستخدم قبل البدء بالعلاج الكيميائي لتخفيف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المتوقع بعد العلاج ولعلاج </w:t>
      </w:r>
      <w:proofErr w:type="spellStart"/>
      <w:r>
        <w:rPr>
          <w:rtl/>
        </w:rPr>
        <w:t>الإقياء</w:t>
      </w:r>
      <w:proofErr w:type="spellEnd"/>
      <w:r>
        <w:rPr>
          <w:rtl/>
        </w:rPr>
        <w:t xml:space="preserve"> المحرض بالقلق.</w:t>
      </w:r>
    </w:p>
    <w:sectPr w:rsidR="00AC0DE1" w:rsidRPr="00651818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4AD8" w14:textId="77777777" w:rsidR="001B500B" w:rsidRDefault="001B500B" w:rsidP="00D05624">
      <w:r>
        <w:separator/>
      </w:r>
    </w:p>
  </w:endnote>
  <w:endnote w:type="continuationSeparator" w:id="0">
    <w:p w14:paraId="773F55A4" w14:textId="77777777" w:rsidR="001B500B" w:rsidRDefault="001B500B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5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5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a7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5"/>
      <w:tabs>
        <w:tab w:val="clear" w:pos="4680"/>
        <w:tab w:val="clear" w:pos="9360"/>
        <w:tab w:val="left" w:pos="5621"/>
      </w:tabs>
    </w:pPr>
  </w:p>
  <w:tbl>
    <w:tblPr>
      <w:tblStyle w:val="ab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335DA3">
            <w:rPr>
              <w:noProof/>
              <w:color w:val="000000"/>
              <w:sz w:val="22"/>
              <w:szCs w:val="22"/>
            </w:rPr>
            <w:t>2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335DA3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5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1D49" w14:textId="77777777" w:rsidR="001B500B" w:rsidRDefault="001B500B" w:rsidP="00D05624">
      <w:r>
        <w:separator/>
      </w:r>
    </w:p>
  </w:footnote>
  <w:footnote w:type="continuationSeparator" w:id="0">
    <w:p w14:paraId="1B7A0A85" w14:textId="77777777" w:rsidR="001B500B" w:rsidRDefault="001B500B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1B500B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A6EB4"/>
    <w:multiLevelType w:val="hybridMultilevel"/>
    <w:tmpl w:val="91E4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A198F"/>
    <w:rsid w:val="00137DC0"/>
    <w:rsid w:val="001579D9"/>
    <w:rsid w:val="00167CE4"/>
    <w:rsid w:val="0017222F"/>
    <w:rsid w:val="00187BB0"/>
    <w:rsid w:val="001B500B"/>
    <w:rsid w:val="002C54FF"/>
    <w:rsid w:val="00300C7F"/>
    <w:rsid w:val="00334FC8"/>
    <w:rsid w:val="00335DA3"/>
    <w:rsid w:val="003C04A1"/>
    <w:rsid w:val="003E1627"/>
    <w:rsid w:val="00446A4B"/>
    <w:rsid w:val="0049227E"/>
    <w:rsid w:val="005B4EF4"/>
    <w:rsid w:val="005F696B"/>
    <w:rsid w:val="00651818"/>
    <w:rsid w:val="00664A51"/>
    <w:rsid w:val="006E55D8"/>
    <w:rsid w:val="00701B29"/>
    <w:rsid w:val="00727C27"/>
    <w:rsid w:val="007E7CC9"/>
    <w:rsid w:val="0083168D"/>
    <w:rsid w:val="00847301"/>
    <w:rsid w:val="00855B13"/>
    <w:rsid w:val="00913659"/>
    <w:rsid w:val="009C0A33"/>
    <w:rsid w:val="00A054AF"/>
    <w:rsid w:val="00A6175F"/>
    <w:rsid w:val="00AC0DE1"/>
    <w:rsid w:val="00B25753"/>
    <w:rsid w:val="00BB2074"/>
    <w:rsid w:val="00BF6433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6F6"/>
  </w:style>
  <w:style w:type="paragraph" w:styleId="a5">
    <w:name w:val="footer"/>
    <w:basedOn w:val="a"/>
    <w:link w:val="a6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6F6"/>
  </w:style>
  <w:style w:type="character" w:styleId="a7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8">
    <w:name w:val="Title"/>
    <w:basedOn w:val="a"/>
    <w:link w:val="a9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a9">
    <w:name w:val="Название Знак"/>
    <w:basedOn w:val="a0"/>
    <w:link w:val="a8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a">
    <w:name w:val="List Paragraph"/>
    <w:basedOn w:val="a"/>
    <w:uiPriority w:val="34"/>
    <w:qFormat/>
    <w:rsid w:val="00847301"/>
    <w:pPr>
      <w:ind w:left="720"/>
      <w:contextualSpacing/>
    </w:pPr>
  </w:style>
  <w:style w:type="table" w:styleId="ab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c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0">
    <w:name w:val="Заголовок 3 Знак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d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3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6F6"/>
  </w:style>
  <w:style w:type="paragraph" w:styleId="a5">
    <w:name w:val="footer"/>
    <w:basedOn w:val="a"/>
    <w:link w:val="a6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6F6"/>
  </w:style>
  <w:style w:type="character" w:styleId="a7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8">
    <w:name w:val="Title"/>
    <w:basedOn w:val="a"/>
    <w:link w:val="a9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a9">
    <w:name w:val="Название Знак"/>
    <w:basedOn w:val="a0"/>
    <w:link w:val="a8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a">
    <w:name w:val="List Paragraph"/>
    <w:basedOn w:val="a"/>
    <w:uiPriority w:val="34"/>
    <w:qFormat/>
    <w:rsid w:val="00847301"/>
    <w:pPr>
      <w:ind w:left="720"/>
      <w:contextualSpacing/>
    </w:pPr>
  </w:style>
  <w:style w:type="table" w:styleId="ab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c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0">
    <w:name w:val="Заголовок 3 Знак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d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3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E32B-E8BD-4213-AD4F-5A650B87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Solaiman</cp:lastModifiedBy>
  <cp:revision>11</cp:revision>
  <cp:lastPrinted>2023-05-02T06:37:00Z</cp:lastPrinted>
  <dcterms:created xsi:type="dcterms:W3CDTF">2023-05-08T06:51:00Z</dcterms:created>
  <dcterms:modified xsi:type="dcterms:W3CDTF">2023-05-10T11:00:00Z</dcterms:modified>
</cp:coreProperties>
</file>