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7630E859" w:rsidR="00446A4B" w:rsidRPr="00446A4B" w:rsidRDefault="00446A4B" w:rsidP="00C731F5">
      <w:pPr>
        <w:pStyle w:val="1"/>
        <w:rPr>
          <w:rFonts w:ascii="Sakkal Majalla" w:hAnsi="Sakkal Majalla" w:cs="Sakkal Majalla"/>
          <w:rtl/>
        </w:rPr>
      </w:pPr>
      <w:r w:rsidRPr="00446A4B">
        <w:rPr>
          <w:rFonts w:ascii="Sakkal Majalla" w:hAnsi="Sakkal Majalla" w:cs="Sakkal Majalla"/>
          <w:rtl/>
        </w:rPr>
        <w:t xml:space="preserve">كلية: </w:t>
      </w:r>
      <w:r w:rsidR="00C731F5">
        <w:rPr>
          <w:rFonts w:ascii="Sakkal Majalla" w:hAnsi="Sakkal Majalla" w:cs="Sakkal Majalla" w:hint="cs"/>
          <w:rtl/>
        </w:rPr>
        <w:t>الصيدلة</w:t>
      </w:r>
    </w:p>
    <w:p w14:paraId="2E6F761C" w14:textId="5BC303E9" w:rsidR="009C0A33" w:rsidRPr="00446A4B" w:rsidRDefault="005B4EF4" w:rsidP="00C731F5">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C731F5">
        <w:rPr>
          <w:rFonts w:ascii="Sakkal Majalla" w:hAnsi="Sakkal Majalla" w:cs="Sakkal Majalla" w:hint="cs"/>
          <w:rtl/>
        </w:rPr>
        <w:t>كيمياء عضوية-1</w:t>
      </w:r>
    </w:p>
    <w:p w14:paraId="7B8DC8B7" w14:textId="59A01F45" w:rsidR="00446A4B" w:rsidRPr="00446A4B" w:rsidRDefault="009C0A33" w:rsidP="00C731F5">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C731F5">
        <w:rPr>
          <w:rFonts w:ascii="Sakkal Majalla" w:hAnsi="Sakkal Majalla" w:cs="Sakkal Majalla" w:hint="cs"/>
          <w:rtl/>
        </w:rPr>
        <w:t>10</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3D1B2470" w:rsidR="009C0A33" w:rsidRPr="00446A4B" w:rsidRDefault="00C731F5" w:rsidP="00C731F5">
      <w:pPr>
        <w:pStyle w:val="1"/>
        <w:rPr>
          <w:rFonts w:ascii="Sakkal Majalla" w:hAnsi="Sakkal Majalla" w:cs="Sakkal Majalla"/>
        </w:rPr>
      </w:pPr>
      <w:r>
        <w:rPr>
          <w:rFonts w:ascii="Sakkal Majalla" w:hAnsi="Sakkal Majalla" w:cs="Sakkal Majalla" w:hint="cs"/>
          <w:rtl/>
        </w:rPr>
        <w:t xml:space="preserve">اصطناع </w:t>
      </w:r>
      <w:proofErr w:type="spellStart"/>
      <w:r>
        <w:rPr>
          <w:rFonts w:ascii="Sakkal Majalla" w:hAnsi="Sakkal Majalla" w:cs="Sakkal Majalla" w:hint="cs"/>
          <w:rtl/>
        </w:rPr>
        <w:t>الباراسيتامول</w:t>
      </w:r>
      <w:proofErr w:type="spellEnd"/>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20592B37" w:rsidR="00EE29E3" w:rsidRPr="00EE29E3" w:rsidRDefault="00EE29E3" w:rsidP="006D184E">
      <w:pPr>
        <w:rPr>
          <w:b/>
          <w:bCs/>
        </w:rPr>
      </w:pPr>
      <w:r w:rsidRPr="00EE29E3">
        <w:rPr>
          <w:rFonts w:hint="cs"/>
          <w:b/>
          <w:bCs/>
          <w:rtl/>
        </w:rPr>
        <w:t>الفصل الدراسي</w:t>
      </w:r>
      <w:r w:rsidR="006D184E">
        <w:rPr>
          <w:rFonts w:hint="cs"/>
          <w:b/>
          <w:bCs/>
          <w:rtl/>
        </w:rPr>
        <w:t xml:space="preserve"> الثاني</w:t>
      </w:r>
      <w:r w:rsidRPr="00EE29E3">
        <w:rPr>
          <w:rFonts w:hint="cs"/>
          <w:b/>
          <w:bCs/>
          <w:rtl/>
        </w:rPr>
        <w:t xml:space="preserve">                                                                                                                     </w:t>
      </w:r>
      <w:r w:rsidR="006D184E">
        <w:rPr>
          <w:rFonts w:hint="cs"/>
          <w:b/>
          <w:bCs/>
          <w:rtl/>
        </w:rPr>
        <w:t xml:space="preserve">                             </w:t>
      </w:r>
      <w:r w:rsidRPr="00EE29E3">
        <w:rPr>
          <w:rFonts w:hint="cs"/>
          <w:b/>
          <w:bCs/>
          <w:rtl/>
        </w:rPr>
        <w:t xml:space="preserve">         العام الدراسي</w:t>
      </w:r>
      <w:r w:rsidR="006D184E">
        <w:rPr>
          <w:rFonts w:hint="cs"/>
          <w:b/>
          <w:bCs/>
          <w:rtl/>
        </w:rPr>
        <w:t xml:space="preserve"> 2022-2023</w:t>
      </w:r>
    </w:p>
    <w:p w14:paraId="2CD21E49" w14:textId="77777777" w:rsidR="00C731F5" w:rsidRPr="006D184E" w:rsidRDefault="00C731F5" w:rsidP="00BB2074">
      <w:pPr>
        <w:pStyle w:val="a5"/>
        <w:rPr>
          <w:rFonts w:ascii="Sakkal Majalla" w:hAnsi="Sakkal Majalla" w:cs="Sakkal Majalla"/>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6D184E" w:rsidRPr="00446A4B" w14:paraId="7E3E61AA" w14:textId="77777777" w:rsidTr="00855B13">
        <w:tc>
          <w:tcPr>
            <w:tcW w:w="7463" w:type="dxa"/>
          </w:tcPr>
          <w:p w14:paraId="44EB0845" w14:textId="3879BB65" w:rsidR="006D184E" w:rsidRDefault="006D184E" w:rsidP="00D05624">
            <w:pPr>
              <w:pStyle w:val="a5"/>
              <w:rPr>
                <w:rFonts w:ascii="Sakkal Majalla" w:hAnsi="Sakkal Majalla" w:cs="Sakkal Majalla" w:hint="cs"/>
                <w:rtl/>
              </w:rPr>
            </w:pPr>
            <w:r>
              <w:rPr>
                <w:rFonts w:ascii="Sakkal Majalla" w:hAnsi="Sakkal Majalla" w:cs="Sakkal Majalla" w:hint="cs"/>
                <w:rtl/>
              </w:rPr>
              <w:t>الغاية من الجلسة</w:t>
            </w:r>
          </w:p>
        </w:tc>
        <w:tc>
          <w:tcPr>
            <w:tcW w:w="1553" w:type="dxa"/>
          </w:tcPr>
          <w:p w14:paraId="07A92007" w14:textId="3116E829" w:rsidR="006D184E" w:rsidRDefault="006D184E" w:rsidP="00D05624">
            <w:pPr>
              <w:pStyle w:val="a5"/>
              <w:rPr>
                <w:rFonts w:ascii="Sakkal Majalla" w:hAnsi="Sakkal Majalla" w:cs="Sakkal Majalla" w:hint="cs"/>
                <w:rtl/>
              </w:rPr>
            </w:pPr>
            <w:r>
              <w:rPr>
                <w:rFonts w:ascii="Sakkal Majalla" w:hAnsi="Sakkal Majalla" w:cs="Sakkal Majalla" w:hint="cs"/>
                <w:rtl/>
              </w:rPr>
              <w:t>3</w:t>
            </w:r>
          </w:p>
        </w:tc>
      </w:tr>
      <w:tr w:rsidR="00855B13" w:rsidRPr="00446A4B" w14:paraId="5C4380B5" w14:textId="77777777" w:rsidTr="00855B13">
        <w:tc>
          <w:tcPr>
            <w:tcW w:w="7463" w:type="dxa"/>
          </w:tcPr>
          <w:p w14:paraId="19DAC0B2" w14:textId="192CA842" w:rsidR="00855B13" w:rsidRPr="00446A4B" w:rsidRDefault="00C731F5"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613FA05A" w:rsidR="00855B13" w:rsidRPr="00446A4B" w:rsidRDefault="00C731F5"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752DBB4C" w:rsidR="00855B13" w:rsidRPr="00446A4B" w:rsidRDefault="00C731F5" w:rsidP="00D05624">
            <w:pPr>
              <w:pStyle w:val="a5"/>
              <w:rPr>
                <w:rFonts w:ascii="Sakkal Majalla" w:hAnsi="Sakkal Majalla" w:cs="Sakkal Majalla"/>
                <w:rtl/>
              </w:rPr>
            </w:pPr>
            <w:r>
              <w:rPr>
                <w:rFonts w:ascii="Sakkal Majalla" w:hAnsi="Sakkal Majalla" w:cs="Sakkal Majalla" w:hint="cs"/>
                <w:rtl/>
              </w:rPr>
              <w:t>الجزء العملي</w:t>
            </w:r>
          </w:p>
        </w:tc>
        <w:tc>
          <w:tcPr>
            <w:tcW w:w="1553" w:type="dxa"/>
          </w:tcPr>
          <w:p w14:paraId="2F9FBC90" w14:textId="60F77542" w:rsidR="00855B13" w:rsidRPr="00446A4B" w:rsidRDefault="00C731F5"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57FEE659" w:rsidR="00855B13" w:rsidRPr="00446A4B" w:rsidRDefault="00C731F5" w:rsidP="00D05624">
            <w:pPr>
              <w:pStyle w:val="a5"/>
              <w:rPr>
                <w:rFonts w:ascii="Sakkal Majalla" w:hAnsi="Sakkal Majalla" w:cs="Sakkal Majalla"/>
                <w:rtl/>
              </w:rPr>
            </w:pPr>
            <w:r>
              <w:rPr>
                <w:rFonts w:ascii="Sakkal Majalla" w:hAnsi="Sakkal Majalla" w:cs="Sakkal Majalla" w:hint="cs"/>
                <w:rtl/>
              </w:rPr>
              <w:t>معادلة الاصطناع</w:t>
            </w:r>
          </w:p>
        </w:tc>
        <w:tc>
          <w:tcPr>
            <w:tcW w:w="1553" w:type="dxa"/>
          </w:tcPr>
          <w:p w14:paraId="1511773D" w14:textId="68D7BC5F" w:rsidR="00855B13" w:rsidRPr="00446A4B" w:rsidRDefault="00C731F5" w:rsidP="00D05624">
            <w:pPr>
              <w:pStyle w:val="a5"/>
              <w:rPr>
                <w:rFonts w:ascii="Sakkal Majalla" w:hAnsi="Sakkal Majalla" w:cs="Sakkal Majalla"/>
                <w:rtl/>
              </w:rPr>
            </w:pPr>
            <w:r>
              <w:rPr>
                <w:rFonts w:ascii="Sakkal Majalla" w:hAnsi="Sakkal Majalla" w:cs="Sakkal Majalla" w:hint="cs"/>
                <w:rtl/>
              </w:rPr>
              <w:t>4</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389DFB32" w:rsidR="00847301" w:rsidRPr="00446A4B" w:rsidRDefault="00C731F5" w:rsidP="00D05624">
      <w:pPr>
        <w:rPr>
          <w:rtl/>
        </w:rPr>
      </w:pPr>
      <w:r>
        <w:rPr>
          <w:rFonts w:hint="cs"/>
          <w:rtl/>
        </w:rPr>
        <w:t xml:space="preserve">اصطناع بودرة </w:t>
      </w:r>
      <w:proofErr w:type="spellStart"/>
      <w:r>
        <w:rPr>
          <w:rFonts w:hint="cs"/>
          <w:rtl/>
        </w:rPr>
        <w:t>الباراسيتامول</w:t>
      </w:r>
      <w:proofErr w:type="spellEnd"/>
      <w:r>
        <w:rPr>
          <w:rFonts w:hint="cs"/>
          <w:rtl/>
        </w:rPr>
        <w:t xml:space="preserve"> مخبرياً. </w:t>
      </w:r>
    </w:p>
    <w:p w14:paraId="698FEA29" w14:textId="77777777" w:rsidR="00847301" w:rsidRPr="00446A4B"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75C1842F" w14:textId="77777777" w:rsidR="0039450A" w:rsidRPr="00C731F5" w:rsidRDefault="0039450A" w:rsidP="0039450A">
      <w:pPr>
        <w:numPr>
          <w:ilvl w:val="0"/>
          <w:numId w:val="4"/>
        </w:numPr>
        <w:spacing w:line="276" w:lineRule="auto"/>
        <w:contextualSpacing/>
        <w:jc w:val="both"/>
        <w:rPr>
          <w:rFonts w:eastAsia="Calibri"/>
          <w:kern w:val="2"/>
          <w:rtl/>
          <w:lang w:bidi="ar-SY"/>
          <w14:ligatures w14:val="standard"/>
        </w:rPr>
      </w:pPr>
      <w:r w:rsidRPr="00C731F5">
        <w:rPr>
          <w:rFonts w:eastAsia="Calibri"/>
          <w:kern w:val="2"/>
          <w:rtl/>
          <w:lang w:bidi="ar-SY"/>
          <w14:ligatures w14:val="standard"/>
        </w:rPr>
        <w:t xml:space="preserve">إن الأسماء التجارية لبارا هيدروكسي </w:t>
      </w:r>
      <w:proofErr w:type="spellStart"/>
      <w:r w:rsidRPr="00C731F5">
        <w:rPr>
          <w:rFonts w:eastAsia="Calibri"/>
          <w:kern w:val="2"/>
          <w:rtl/>
          <w:lang w:bidi="ar-SY"/>
          <w14:ligatures w14:val="standard"/>
        </w:rPr>
        <w:t>الأسيت</w:t>
      </w:r>
      <w:proofErr w:type="spellEnd"/>
      <w:r w:rsidRPr="00C731F5">
        <w:rPr>
          <w:rFonts w:eastAsia="Calibri"/>
          <w:kern w:val="2"/>
          <w:rtl/>
          <w:lang w:bidi="ar-SY"/>
          <w14:ligatures w14:val="standard"/>
        </w:rPr>
        <w:t xml:space="preserve"> </w:t>
      </w:r>
      <w:proofErr w:type="spellStart"/>
      <w:r w:rsidRPr="00C731F5">
        <w:rPr>
          <w:rFonts w:eastAsia="Calibri"/>
          <w:kern w:val="2"/>
          <w:rtl/>
          <w:lang w:bidi="ar-SY"/>
          <w14:ligatures w14:val="standard"/>
        </w:rPr>
        <w:t>أنيليد</w:t>
      </w:r>
      <w:proofErr w:type="spellEnd"/>
      <w:r w:rsidRPr="00C731F5">
        <w:rPr>
          <w:rFonts w:eastAsia="Calibri"/>
          <w:kern w:val="2"/>
          <w:rtl/>
          <w:lang w:bidi="ar-SY"/>
          <w14:ligatures w14:val="standard"/>
        </w:rPr>
        <w:t xml:space="preserve"> هي بارا </w:t>
      </w:r>
      <w:proofErr w:type="spellStart"/>
      <w:r w:rsidRPr="00C731F5">
        <w:rPr>
          <w:rFonts w:eastAsia="Calibri"/>
          <w:kern w:val="2"/>
          <w:rtl/>
          <w:lang w:bidi="ar-SY"/>
          <w14:ligatures w14:val="standard"/>
        </w:rPr>
        <w:t>سيتامول</w:t>
      </w:r>
      <w:proofErr w:type="spellEnd"/>
      <w:r w:rsidRPr="00C731F5">
        <w:rPr>
          <w:rFonts w:eastAsia="Calibri"/>
          <w:kern w:val="2"/>
          <w:rtl/>
          <w:lang w:bidi="ar-SY"/>
          <w14:ligatures w14:val="standard"/>
        </w:rPr>
        <w:t xml:space="preserve"> أو أسيت </w:t>
      </w:r>
      <w:proofErr w:type="spellStart"/>
      <w:r w:rsidRPr="00C731F5">
        <w:rPr>
          <w:rFonts w:eastAsia="Calibri"/>
          <w:kern w:val="2"/>
          <w:rtl/>
          <w:lang w:bidi="ar-SY"/>
          <w14:ligatures w14:val="standard"/>
        </w:rPr>
        <w:t>أمينوفين</w:t>
      </w:r>
      <w:proofErr w:type="spellEnd"/>
      <w:r w:rsidRPr="00C731F5">
        <w:rPr>
          <w:rFonts w:eastAsia="Calibri"/>
          <w:kern w:val="2"/>
          <w:rtl/>
          <w:lang w:bidi="ar-SY"/>
          <w14:ligatures w14:val="standard"/>
        </w:rPr>
        <w:t>.</w:t>
      </w:r>
    </w:p>
    <w:p w14:paraId="1BF8F11E" w14:textId="77777777" w:rsidR="0039450A" w:rsidRPr="00C731F5" w:rsidRDefault="0039450A" w:rsidP="0039450A">
      <w:pPr>
        <w:numPr>
          <w:ilvl w:val="0"/>
          <w:numId w:val="4"/>
        </w:numPr>
        <w:spacing w:line="276" w:lineRule="auto"/>
        <w:contextualSpacing/>
        <w:jc w:val="both"/>
        <w:rPr>
          <w:rFonts w:eastAsia="Calibri"/>
          <w:kern w:val="2"/>
          <w:rtl/>
          <w:lang w:bidi="ar-SY"/>
          <w14:ligatures w14:val="standard"/>
        </w:rPr>
      </w:pPr>
      <w:r w:rsidRPr="00C731F5">
        <w:rPr>
          <w:rFonts w:eastAsia="Calibri"/>
          <w:kern w:val="2"/>
          <w:rtl/>
          <w:lang w:bidi="ar-SY"/>
          <w14:ligatures w14:val="standard"/>
        </w:rPr>
        <w:t xml:space="preserve">وهو يعد من مشتقات </w:t>
      </w:r>
      <w:proofErr w:type="spellStart"/>
      <w:r w:rsidRPr="00C731F5">
        <w:rPr>
          <w:rFonts w:eastAsia="Calibri"/>
          <w:kern w:val="2"/>
          <w:rtl/>
          <w:lang w:bidi="ar-SY"/>
          <w14:ligatures w14:val="standard"/>
        </w:rPr>
        <w:t>الأنيلين</w:t>
      </w:r>
      <w:proofErr w:type="spellEnd"/>
      <w:r w:rsidRPr="00C731F5">
        <w:rPr>
          <w:rFonts w:eastAsia="Calibri"/>
          <w:kern w:val="2"/>
          <w:rtl/>
          <w:lang w:bidi="ar-SY"/>
          <w14:ligatures w14:val="standard"/>
        </w:rPr>
        <w:t xml:space="preserve"> ويستخدم كمسكن للألم.</w:t>
      </w:r>
    </w:p>
    <w:p w14:paraId="3846D10F" w14:textId="77777777" w:rsidR="0039450A" w:rsidRPr="00C731F5" w:rsidRDefault="0039450A" w:rsidP="0039450A">
      <w:pPr>
        <w:numPr>
          <w:ilvl w:val="0"/>
          <w:numId w:val="4"/>
        </w:numPr>
        <w:spacing w:line="276" w:lineRule="auto"/>
        <w:contextualSpacing/>
        <w:jc w:val="both"/>
        <w:rPr>
          <w:rFonts w:eastAsia="Calibri"/>
          <w:kern w:val="2"/>
          <w:rtl/>
          <w:lang w:bidi="ar-SY"/>
          <w14:ligatures w14:val="standard"/>
        </w:rPr>
      </w:pPr>
      <w:r w:rsidRPr="00C731F5">
        <w:rPr>
          <w:rFonts w:eastAsia="Calibri"/>
          <w:kern w:val="2"/>
          <w:rtl/>
          <w:lang w:bidi="ar-SY"/>
          <w14:ligatures w14:val="standard"/>
        </w:rPr>
        <w:t xml:space="preserve">يتميز </w:t>
      </w:r>
      <w:proofErr w:type="spellStart"/>
      <w:r w:rsidRPr="00C731F5">
        <w:rPr>
          <w:rFonts w:eastAsia="Calibri"/>
          <w:kern w:val="2"/>
          <w:rtl/>
          <w:lang w:bidi="ar-SY"/>
          <w14:ligatures w14:val="standard"/>
        </w:rPr>
        <w:t>الباراسيتامول</w:t>
      </w:r>
      <w:proofErr w:type="spellEnd"/>
      <w:r w:rsidRPr="00C731F5">
        <w:rPr>
          <w:rFonts w:eastAsia="Calibri"/>
          <w:kern w:val="2"/>
          <w:rtl/>
          <w:lang w:bidi="ar-SY"/>
          <w14:ligatures w14:val="standard"/>
        </w:rPr>
        <w:t xml:space="preserve"> عن الأسبرين أنه لا يسبب نزيفاً في المعدة </w:t>
      </w:r>
      <w:proofErr w:type="spellStart"/>
      <w:r w:rsidRPr="00C731F5">
        <w:rPr>
          <w:rFonts w:eastAsia="Calibri"/>
          <w:kern w:val="2"/>
          <w:rtl/>
          <w:lang w:bidi="ar-SY"/>
          <w14:ligatures w14:val="standard"/>
        </w:rPr>
        <w:t>وهومفيد</w:t>
      </w:r>
      <w:proofErr w:type="spellEnd"/>
      <w:r w:rsidRPr="00C731F5">
        <w:rPr>
          <w:rFonts w:eastAsia="Calibri"/>
          <w:kern w:val="2"/>
          <w:rtl/>
          <w:lang w:bidi="ar-SY"/>
          <w14:ligatures w14:val="standard"/>
        </w:rPr>
        <w:t xml:space="preserve"> بالنسبة للمرضى الذين يتحسسون بالأسبرين، كما أنه أسرع امتصاصاً منه.</w:t>
      </w:r>
    </w:p>
    <w:p w14:paraId="0FCEF907" w14:textId="77777777" w:rsidR="0039450A" w:rsidRPr="00C731F5" w:rsidRDefault="0039450A" w:rsidP="0039450A">
      <w:pPr>
        <w:numPr>
          <w:ilvl w:val="0"/>
          <w:numId w:val="4"/>
        </w:numPr>
        <w:spacing w:line="276" w:lineRule="auto"/>
        <w:contextualSpacing/>
        <w:jc w:val="both"/>
        <w:rPr>
          <w:rFonts w:eastAsia="Calibri"/>
          <w:kern w:val="2"/>
          <w:rtl/>
          <w:lang w:bidi="ar-SY"/>
          <w14:ligatures w14:val="standard"/>
        </w:rPr>
      </w:pPr>
      <w:r w:rsidRPr="00C731F5">
        <w:rPr>
          <w:rFonts w:eastAsia="Calibri"/>
          <w:kern w:val="2"/>
          <w:rtl/>
          <w:lang w:bidi="ar-SY"/>
          <w14:ligatures w14:val="standard"/>
        </w:rPr>
        <w:t xml:space="preserve">يحضر </w:t>
      </w:r>
      <w:proofErr w:type="spellStart"/>
      <w:r w:rsidRPr="00C731F5">
        <w:rPr>
          <w:rFonts w:eastAsia="Calibri"/>
          <w:kern w:val="2"/>
          <w:rtl/>
          <w:lang w:bidi="ar-SY"/>
          <w14:ligatures w14:val="standard"/>
        </w:rPr>
        <w:t>باراسيتامول</w:t>
      </w:r>
      <w:proofErr w:type="spellEnd"/>
      <w:r w:rsidRPr="00C731F5">
        <w:rPr>
          <w:rFonts w:eastAsia="Calibri"/>
          <w:kern w:val="2"/>
          <w:rtl/>
          <w:lang w:bidi="ar-SY"/>
          <w14:ligatures w14:val="standard"/>
        </w:rPr>
        <w:t xml:space="preserve"> من بارا أمينو الفينول الذي يحضر بدوره بدءاً من بارا نترو الفينول.</w:t>
      </w:r>
    </w:p>
    <w:p w14:paraId="12344D73" w14:textId="77777777" w:rsidR="0039450A" w:rsidRPr="00C731F5" w:rsidRDefault="0039450A" w:rsidP="0039450A">
      <w:pPr>
        <w:numPr>
          <w:ilvl w:val="0"/>
          <w:numId w:val="4"/>
        </w:numPr>
        <w:spacing w:line="276" w:lineRule="auto"/>
        <w:contextualSpacing/>
        <w:jc w:val="both"/>
        <w:rPr>
          <w:rFonts w:eastAsia="Calibri"/>
          <w:kern w:val="2"/>
          <w:rtl/>
          <w:lang w:bidi="ar-SY"/>
          <w14:ligatures w14:val="standard"/>
        </w:rPr>
      </w:pPr>
      <w:r w:rsidRPr="00C731F5">
        <w:rPr>
          <w:rFonts w:eastAsia="Calibri"/>
          <w:kern w:val="2"/>
          <w:rtl/>
          <w:lang w:bidi="ar-SY"/>
          <w14:ligatures w14:val="standard"/>
        </w:rPr>
        <w:t>تتم نترجة الفينول باستخدام حمض الآزوت الممدد وحمض الكبريت المركز أو باستخدام أملاح النترات.</w:t>
      </w:r>
    </w:p>
    <w:p w14:paraId="7B8BE853" w14:textId="77777777" w:rsidR="0039450A" w:rsidRPr="00C731F5" w:rsidRDefault="0039450A" w:rsidP="0039450A">
      <w:pPr>
        <w:numPr>
          <w:ilvl w:val="0"/>
          <w:numId w:val="4"/>
        </w:numPr>
        <w:spacing w:line="276" w:lineRule="auto"/>
        <w:contextualSpacing/>
        <w:jc w:val="both"/>
        <w:rPr>
          <w:rFonts w:eastAsia="Calibri"/>
          <w:kern w:val="2"/>
          <w:rtl/>
          <w:lang w:bidi="ar-SY"/>
          <w14:ligatures w14:val="standard"/>
        </w:rPr>
      </w:pPr>
      <w:r w:rsidRPr="00C731F5">
        <w:rPr>
          <w:rFonts w:eastAsia="Calibri"/>
          <w:kern w:val="2"/>
          <w:rtl/>
          <w:lang w:bidi="ar-SY"/>
          <w14:ligatures w14:val="standard"/>
        </w:rPr>
        <w:t xml:space="preserve">يتم فصل بارا نترو الفينول بواسطة الجرف البخاري لنواتج تفاعل النترجة حيث ينجرف </w:t>
      </w:r>
      <w:proofErr w:type="spellStart"/>
      <w:r w:rsidRPr="00C731F5">
        <w:rPr>
          <w:rFonts w:eastAsia="Calibri"/>
          <w:kern w:val="2"/>
          <w:rtl/>
          <w:lang w:bidi="ar-SY"/>
          <w14:ligatures w14:val="standard"/>
        </w:rPr>
        <w:t>أورتو</w:t>
      </w:r>
      <w:proofErr w:type="spellEnd"/>
      <w:r w:rsidRPr="00C731F5">
        <w:rPr>
          <w:rFonts w:eastAsia="Calibri"/>
          <w:kern w:val="2"/>
          <w:rtl/>
          <w:lang w:bidi="ar-SY"/>
          <w14:ligatures w14:val="standard"/>
        </w:rPr>
        <w:t xml:space="preserve"> نترو الفينول مع بخار الماء.</w:t>
      </w:r>
    </w:p>
    <w:p w14:paraId="415CB728" w14:textId="77777777" w:rsidR="0039450A" w:rsidRPr="00C731F5" w:rsidRDefault="0039450A" w:rsidP="0039450A">
      <w:pPr>
        <w:numPr>
          <w:ilvl w:val="0"/>
          <w:numId w:val="4"/>
        </w:numPr>
        <w:spacing w:line="276" w:lineRule="auto"/>
        <w:contextualSpacing/>
        <w:jc w:val="both"/>
        <w:rPr>
          <w:rFonts w:eastAsia="Calibri"/>
          <w:kern w:val="2"/>
          <w:rtl/>
          <w:lang w:bidi="ar-SY"/>
          <w14:ligatures w14:val="standard"/>
        </w:rPr>
      </w:pPr>
      <w:r w:rsidRPr="00C731F5">
        <w:rPr>
          <w:rFonts w:eastAsia="Calibri"/>
          <w:kern w:val="2"/>
          <w:rtl/>
          <w:lang w:bidi="ar-SY"/>
          <w14:ligatures w14:val="standard"/>
        </w:rPr>
        <w:t>يعالج المتبقي بمحلول بيكربونات الصوديوم لتعديل الوسط ثم تعالج الرشاحة بالفحم الفعال لإزالة اللون.</w:t>
      </w:r>
    </w:p>
    <w:p w14:paraId="1CEB4EE1" w14:textId="77777777" w:rsidR="0039450A" w:rsidRPr="00C731F5" w:rsidRDefault="0039450A" w:rsidP="0039450A">
      <w:pPr>
        <w:numPr>
          <w:ilvl w:val="0"/>
          <w:numId w:val="4"/>
        </w:numPr>
        <w:spacing w:line="276" w:lineRule="auto"/>
        <w:contextualSpacing/>
        <w:jc w:val="both"/>
        <w:rPr>
          <w:rFonts w:eastAsia="Calibri"/>
          <w:kern w:val="2"/>
          <w:rtl/>
          <w:lang w:bidi="ar-SY"/>
          <w14:ligatures w14:val="standard"/>
        </w:rPr>
      </w:pPr>
      <w:r w:rsidRPr="00C731F5">
        <w:rPr>
          <w:rFonts w:eastAsia="Calibri"/>
          <w:kern w:val="2"/>
          <w:rtl/>
          <w:lang w:bidi="ar-SY"/>
          <w14:ligatures w14:val="standard"/>
        </w:rPr>
        <w:t xml:space="preserve">يحمض الوسط ثانيةً بحمض كلور الماء لتشكيل مادة زيتية القوام تتبلور بعد ذلك لإعطاء بلورات عديمة اللون والرائحة تنصهر عند الدرجة 114 مئوية ، تكون هذه البلورات ذوابة في الماء الساخن والكحول </w:t>
      </w:r>
      <w:proofErr w:type="spellStart"/>
      <w:r w:rsidRPr="00C731F5">
        <w:rPr>
          <w:rFonts w:eastAsia="Calibri"/>
          <w:kern w:val="2"/>
          <w:rtl/>
          <w:lang w:bidi="ar-SY"/>
          <w14:ligatures w14:val="standard"/>
        </w:rPr>
        <w:t>الإيتيلي</w:t>
      </w:r>
      <w:proofErr w:type="spellEnd"/>
      <w:r w:rsidRPr="00C731F5">
        <w:rPr>
          <w:rFonts w:eastAsia="Calibri"/>
          <w:kern w:val="2"/>
          <w:rtl/>
          <w:lang w:bidi="ar-SY"/>
          <w14:ligatures w14:val="standard"/>
        </w:rPr>
        <w:t xml:space="preserve"> و </w:t>
      </w:r>
      <w:proofErr w:type="spellStart"/>
      <w:r w:rsidRPr="00C731F5">
        <w:rPr>
          <w:rFonts w:eastAsia="Calibri"/>
          <w:kern w:val="2"/>
          <w:rtl/>
          <w:lang w:bidi="ar-SY"/>
          <w14:ligatures w14:val="standard"/>
        </w:rPr>
        <w:t>الإيتر</w:t>
      </w:r>
      <w:proofErr w:type="spellEnd"/>
      <w:r w:rsidRPr="00C731F5">
        <w:rPr>
          <w:rFonts w:eastAsia="Calibri"/>
          <w:kern w:val="2"/>
          <w:rtl/>
          <w:lang w:bidi="ar-SY"/>
          <w14:ligatures w14:val="standard"/>
        </w:rPr>
        <w:t>.</w:t>
      </w:r>
    </w:p>
    <w:p w14:paraId="2552484B" w14:textId="1D8B4056" w:rsidR="0039450A" w:rsidRPr="00C731F5" w:rsidRDefault="0039450A" w:rsidP="00C731F5">
      <w:pPr>
        <w:numPr>
          <w:ilvl w:val="0"/>
          <w:numId w:val="4"/>
        </w:numPr>
        <w:spacing w:line="276" w:lineRule="auto"/>
        <w:contextualSpacing/>
        <w:jc w:val="both"/>
        <w:rPr>
          <w:rFonts w:eastAsia="Calibri"/>
          <w:kern w:val="2"/>
          <w:rtl/>
          <w:lang w:bidi="ar-SY"/>
          <w14:ligatures w14:val="standard"/>
        </w:rPr>
      </w:pPr>
      <w:r w:rsidRPr="00C731F5">
        <w:rPr>
          <w:rFonts w:eastAsia="Calibri"/>
          <w:kern w:val="2"/>
          <w:rtl/>
          <w:lang w:bidi="ar-SY"/>
          <w14:ligatures w14:val="standard"/>
        </w:rPr>
        <w:t xml:space="preserve">يتم إرجاع بلورات بارا نترو الفينول بالزنك وبوجود حمض كلور الماء، كما يحض </w:t>
      </w:r>
      <w:proofErr w:type="spellStart"/>
      <w:r w:rsidRPr="00C731F5">
        <w:rPr>
          <w:rFonts w:eastAsia="Calibri"/>
          <w:kern w:val="2"/>
          <w:rtl/>
          <w:lang w:bidi="ar-SY"/>
          <w14:ligatures w14:val="standard"/>
        </w:rPr>
        <w:t>باراسيتامول</w:t>
      </w:r>
      <w:proofErr w:type="spellEnd"/>
      <w:r w:rsidRPr="00C731F5">
        <w:rPr>
          <w:rFonts w:eastAsia="Calibri"/>
          <w:kern w:val="2"/>
          <w:rtl/>
          <w:lang w:bidi="ar-SY"/>
          <w14:ligatures w14:val="standard"/>
        </w:rPr>
        <w:t xml:space="preserve"> من معالجة بارا أمينو فينول مع بلا ماء حمض  الخل.</w:t>
      </w:r>
    </w:p>
    <w:p w14:paraId="60AC1E1D" w14:textId="77777777" w:rsidR="0039450A" w:rsidRPr="00C731F5" w:rsidRDefault="0039450A" w:rsidP="00C731F5">
      <w:pPr>
        <w:pStyle w:val="2"/>
        <w:rPr>
          <w:rFonts w:ascii="Sakkal Majalla" w:hAnsi="Sakkal Majalla" w:cs="Sakkal Majalla"/>
          <w:rtl/>
        </w:rPr>
      </w:pPr>
      <w:r w:rsidRPr="00C731F5">
        <w:rPr>
          <w:rFonts w:ascii="Sakkal Majalla" w:hAnsi="Sakkal Majalla" w:cs="Sakkal Majalla"/>
          <w:rtl/>
        </w:rPr>
        <w:t>الجزء العملي:</w:t>
      </w:r>
    </w:p>
    <w:p w14:paraId="460C3991" w14:textId="77777777" w:rsidR="0039450A" w:rsidRPr="00C731F5" w:rsidRDefault="0039450A" w:rsidP="0039450A">
      <w:pPr>
        <w:spacing w:line="276" w:lineRule="auto"/>
        <w:ind w:left="720"/>
        <w:contextualSpacing/>
        <w:jc w:val="both"/>
        <w:rPr>
          <w:rFonts w:eastAsia="Calibri"/>
          <w:kern w:val="2"/>
          <w:rtl/>
          <w:lang w:bidi="ar-SY"/>
          <w14:ligatures w14:val="standard"/>
        </w:rPr>
      </w:pPr>
      <w:r w:rsidRPr="00C731F5">
        <w:rPr>
          <w:rFonts w:eastAsia="Calibri"/>
          <w:b/>
          <w:bCs/>
          <w:kern w:val="2"/>
          <w:u w:val="single"/>
          <w:rtl/>
          <w:lang w:bidi="ar-SY"/>
          <w14:ligatures w14:val="standard"/>
        </w:rPr>
        <w:t>الهدف من التجربة:</w:t>
      </w:r>
      <w:r w:rsidRPr="00C731F5">
        <w:rPr>
          <w:rFonts w:eastAsia="Calibri"/>
          <w:b/>
          <w:bCs/>
          <w:kern w:val="2"/>
          <w:rtl/>
          <w:lang w:bidi="ar-SY"/>
          <w14:ligatures w14:val="standard"/>
        </w:rPr>
        <w:t xml:space="preserve"> </w:t>
      </w:r>
      <w:r w:rsidRPr="00C731F5">
        <w:rPr>
          <w:rFonts w:eastAsia="Calibri"/>
          <w:kern w:val="2"/>
          <w:rtl/>
          <w:lang w:bidi="ar-SY"/>
          <w14:ligatures w14:val="standard"/>
        </w:rPr>
        <w:t xml:space="preserve">تحضير </w:t>
      </w:r>
      <w:proofErr w:type="spellStart"/>
      <w:r w:rsidRPr="00C731F5">
        <w:rPr>
          <w:rFonts w:eastAsia="Calibri"/>
          <w:kern w:val="2"/>
          <w:rtl/>
          <w:lang w:bidi="ar-SY"/>
          <w14:ligatures w14:val="standard"/>
        </w:rPr>
        <w:t>الباراسيتامول</w:t>
      </w:r>
      <w:proofErr w:type="spellEnd"/>
      <w:r w:rsidRPr="00C731F5">
        <w:rPr>
          <w:rFonts w:eastAsia="Calibri"/>
          <w:kern w:val="2"/>
          <w:rtl/>
          <w:lang w:bidi="ar-SY"/>
          <w14:ligatures w14:val="standard"/>
        </w:rPr>
        <w:t xml:space="preserve"> مخبرياً.</w:t>
      </w:r>
    </w:p>
    <w:p w14:paraId="5E095341" w14:textId="77777777" w:rsidR="0039450A" w:rsidRPr="00C731F5" w:rsidRDefault="0039450A" w:rsidP="0039450A">
      <w:pPr>
        <w:spacing w:line="276" w:lineRule="auto"/>
        <w:ind w:left="720"/>
        <w:contextualSpacing/>
        <w:jc w:val="both"/>
        <w:rPr>
          <w:rFonts w:eastAsia="Calibri"/>
          <w:b/>
          <w:bCs/>
          <w:kern w:val="2"/>
          <w:u w:val="single"/>
          <w:rtl/>
          <w:lang w:bidi="ar-SY"/>
          <w14:ligatures w14:val="standard"/>
        </w:rPr>
      </w:pPr>
      <w:r w:rsidRPr="00C731F5">
        <w:rPr>
          <w:rFonts w:eastAsia="Calibri"/>
          <w:b/>
          <w:bCs/>
          <w:kern w:val="2"/>
          <w:u w:val="single"/>
          <w:rtl/>
          <w:lang w:bidi="ar-SY"/>
          <w14:ligatures w14:val="standard"/>
        </w:rPr>
        <w:t>الأدوات اللازمة:</w:t>
      </w:r>
    </w:p>
    <w:p w14:paraId="26CBCDD1" w14:textId="77777777" w:rsidR="0039450A" w:rsidRPr="00C731F5" w:rsidRDefault="0039450A" w:rsidP="0039450A">
      <w:pPr>
        <w:spacing w:line="276" w:lineRule="auto"/>
        <w:ind w:left="720"/>
        <w:contextualSpacing/>
        <w:jc w:val="both"/>
        <w:rPr>
          <w:rFonts w:eastAsia="Calibri"/>
          <w:kern w:val="2"/>
          <w:rtl/>
          <w:lang w:bidi="ar-SY"/>
          <w14:ligatures w14:val="standard"/>
        </w:rPr>
      </w:pPr>
      <w:proofErr w:type="spellStart"/>
      <w:r w:rsidRPr="00C731F5">
        <w:rPr>
          <w:rFonts w:eastAsia="Calibri"/>
          <w:kern w:val="2"/>
          <w:rtl/>
          <w:lang w:bidi="ar-SY"/>
          <w14:ligatures w14:val="standard"/>
        </w:rPr>
        <w:t>بيشر</w:t>
      </w:r>
      <w:proofErr w:type="spellEnd"/>
      <w:r w:rsidRPr="00C731F5">
        <w:rPr>
          <w:rFonts w:eastAsia="Calibri"/>
          <w:kern w:val="2"/>
          <w:rtl/>
          <w:lang w:bidi="ar-SY"/>
          <w14:ligatures w14:val="standard"/>
        </w:rPr>
        <w:t xml:space="preserve"> سعة </w:t>
      </w:r>
      <w:r w:rsidRPr="00C731F5">
        <w:rPr>
          <w:rFonts w:eastAsia="Calibri"/>
          <w:kern w:val="2"/>
          <w:lang w:bidi="ar-SY"/>
          <w14:ligatures w14:val="standard"/>
        </w:rPr>
        <w:t>100ml</w:t>
      </w:r>
      <w:r w:rsidRPr="00C731F5">
        <w:rPr>
          <w:rFonts w:eastAsia="Calibri"/>
          <w:kern w:val="2"/>
          <w:rtl/>
          <w:lang w:bidi="ar-SY"/>
          <w14:ligatures w14:val="standard"/>
        </w:rPr>
        <w:t xml:space="preserve">، </w:t>
      </w:r>
      <w:proofErr w:type="spellStart"/>
      <w:r w:rsidRPr="00C731F5">
        <w:rPr>
          <w:rFonts w:eastAsia="Calibri"/>
          <w:kern w:val="2"/>
          <w:rtl/>
          <w:lang w:bidi="ar-SY"/>
          <w14:ligatures w14:val="standard"/>
        </w:rPr>
        <w:t>بيشر</w:t>
      </w:r>
      <w:proofErr w:type="spellEnd"/>
      <w:r w:rsidRPr="00C731F5">
        <w:rPr>
          <w:rFonts w:eastAsia="Calibri"/>
          <w:kern w:val="2"/>
          <w:rtl/>
          <w:lang w:bidi="ar-SY"/>
          <w14:ligatures w14:val="standard"/>
        </w:rPr>
        <w:t xml:space="preserve"> سعة </w:t>
      </w:r>
      <w:r w:rsidRPr="00C731F5">
        <w:rPr>
          <w:rFonts w:eastAsia="Calibri"/>
          <w:kern w:val="2"/>
          <w:lang w:bidi="ar-SY"/>
          <w14:ligatures w14:val="standard"/>
        </w:rPr>
        <w:t>400ml</w:t>
      </w:r>
      <w:r w:rsidRPr="00C731F5">
        <w:rPr>
          <w:rFonts w:eastAsia="Calibri"/>
          <w:kern w:val="2"/>
          <w:rtl/>
          <w:lang w:bidi="ar-SY"/>
          <w14:ligatures w14:val="standard"/>
        </w:rPr>
        <w:t xml:space="preserve">، </w:t>
      </w:r>
      <w:proofErr w:type="spellStart"/>
      <w:r w:rsidRPr="00C731F5">
        <w:rPr>
          <w:rFonts w:eastAsia="Calibri"/>
          <w:kern w:val="2"/>
          <w:rtl/>
          <w:lang w:bidi="ar-SY"/>
          <w14:ligatures w14:val="standard"/>
        </w:rPr>
        <w:t>أرلنماير</w:t>
      </w:r>
      <w:proofErr w:type="spellEnd"/>
      <w:r w:rsidRPr="00C731F5">
        <w:rPr>
          <w:rFonts w:eastAsia="Calibri"/>
          <w:kern w:val="2"/>
          <w:rtl/>
          <w:lang w:bidi="ar-SY"/>
          <w14:ligatures w14:val="standard"/>
        </w:rPr>
        <w:t xml:space="preserve"> سعة </w:t>
      </w:r>
      <w:r w:rsidRPr="00C731F5">
        <w:rPr>
          <w:rFonts w:eastAsia="Calibri"/>
          <w:kern w:val="2"/>
          <w:lang w:bidi="ar-SY"/>
          <w14:ligatures w14:val="standard"/>
        </w:rPr>
        <w:t>125ml</w:t>
      </w:r>
      <w:r w:rsidRPr="00C731F5">
        <w:rPr>
          <w:rFonts w:eastAsia="Calibri"/>
          <w:kern w:val="2"/>
          <w:rtl/>
          <w:lang w:bidi="ar-SY"/>
          <w14:ligatures w14:val="standard"/>
        </w:rPr>
        <w:t xml:space="preserve">، أسطوانة مدرجة سعة </w:t>
      </w:r>
      <w:r w:rsidRPr="00C731F5">
        <w:rPr>
          <w:rFonts w:eastAsia="Calibri"/>
          <w:kern w:val="2"/>
          <w:lang w:bidi="ar-SY"/>
          <w14:ligatures w14:val="standard"/>
        </w:rPr>
        <w:t>25ml</w:t>
      </w:r>
      <w:r w:rsidRPr="00C731F5">
        <w:rPr>
          <w:rFonts w:eastAsia="Calibri"/>
          <w:kern w:val="2"/>
          <w:rtl/>
          <w:lang w:bidi="ar-SY"/>
          <w14:ligatures w14:val="standard"/>
        </w:rPr>
        <w:t>، مكثف هوائي، قمع ترشيح عادي، قضيب تحريك زجاجي، حمام مائي.</w:t>
      </w:r>
    </w:p>
    <w:p w14:paraId="73A37F4C" w14:textId="77777777" w:rsidR="0039450A" w:rsidRPr="00C731F5" w:rsidRDefault="0039450A" w:rsidP="0039450A">
      <w:pPr>
        <w:spacing w:line="276" w:lineRule="auto"/>
        <w:ind w:left="720"/>
        <w:contextualSpacing/>
        <w:jc w:val="both"/>
        <w:rPr>
          <w:rFonts w:eastAsia="Calibri"/>
          <w:b/>
          <w:bCs/>
          <w:kern w:val="2"/>
          <w:u w:val="single"/>
          <w:rtl/>
          <w:lang w:bidi="ar-SY"/>
          <w14:ligatures w14:val="standard"/>
        </w:rPr>
      </w:pPr>
      <w:r w:rsidRPr="00C731F5">
        <w:rPr>
          <w:rFonts w:eastAsia="Calibri"/>
          <w:b/>
          <w:bCs/>
          <w:kern w:val="2"/>
          <w:u w:val="single"/>
          <w:rtl/>
          <w:lang w:bidi="ar-SY"/>
          <w14:ligatures w14:val="standard"/>
        </w:rPr>
        <w:t>المواد اللازمة:</w:t>
      </w:r>
    </w:p>
    <w:p w14:paraId="62578589" w14:textId="77777777" w:rsidR="0039450A" w:rsidRPr="00C731F5" w:rsidRDefault="0039450A" w:rsidP="0039450A">
      <w:pPr>
        <w:spacing w:line="276" w:lineRule="auto"/>
        <w:ind w:left="720"/>
        <w:contextualSpacing/>
        <w:jc w:val="both"/>
        <w:rPr>
          <w:rFonts w:eastAsia="Calibri"/>
          <w:kern w:val="2"/>
          <w:rtl/>
          <w:lang w:bidi="ar-SY"/>
          <w14:ligatures w14:val="standard"/>
        </w:rPr>
      </w:pPr>
      <w:r w:rsidRPr="00C731F5">
        <w:rPr>
          <w:rFonts w:eastAsia="Calibri"/>
          <w:kern w:val="2"/>
          <w:rtl/>
          <w:lang w:bidi="ar-SY"/>
          <w14:ligatures w14:val="standard"/>
        </w:rPr>
        <w:t xml:space="preserve">بارا أمينو فينول، بلا ماء حمض الخل، خلات الصوديوم المائية </w:t>
      </w:r>
      <w:r w:rsidRPr="00C731F5">
        <w:rPr>
          <w:rFonts w:eastAsia="Calibri"/>
          <w:kern w:val="2"/>
          <w:lang w:bidi="ar-SY"/>
          <w14:ligatures w14:val="standard"/>
        </w:rPr>
        <w:t>CH3COONa.3H2O</w:t>
      </w:r>
      <w:r w:rsidRPr="00C731F5">
        <w:rPr>
          <w:rFonts w:eastAsia="Calibri"/>
          <w:kern w:val="2"/>
          <w:rtl/>
          <w:lang w:bidi="ar-SY"/>
          <w14:ligatures w14:val="standard"/>
        </w:rPr>
        <w:t xml:space="preserve"> ، محلول حمض كلور الماء المركز، فحم فعال، ثلج مجروش، ورق ترشيح.</w:t>
      </w:r>
    </w:p>
    <w:p w14:paraId="52AACD95" w14:textId="77777777" w:rsidR="0039450A" w:rsidRPr="00C731F5" w:rsidRDefault="0039450A" w:rsidP="0039450A">
      <w:pPr>
        <w:spacing w:line="276" w:lineRule="auto"/>
        <w:ind w:left="720"/>
        <w:contextualSpacing/>
        <w:jc w:val="both"/>
        <w:rPr>
          <w:rFonts w:eastAsia="Calibri"/>
          <w:b/>
          <w:bCs/>
          <w:kern w:val="2"/>
          <w:rtl/>
          <w:lang w:bidi="ar-SY"/>
          <w14:ligatures w14:val="standard"/>
        </w:rPr>
      </w:pPr>
      <w:r w:rsidRPr="00C731F5">
        <w:rPr>
          <w:rFonts w:eastAsia="Calibri"/>
          <w:b/>
          <w:bCs/>
          <w:kern w:val="2"/>
          <w:rtl/>
          <w:lang w:bidi="ar-SY"/>
          <w14:ligatures w14:val="standard"/>
        </w:rPr>
        <w:t>خطوات العمل:</w:t>
      </w:r>
    </w:p>
    <w:p w14:paraId="7D9DADC8" w14:textId="77777777" w:rsidR="0039450A" w:rsidRPr="00C731F5" w:rsidRDefault="0039450A" w:rsidP="0039450A">
      <w:pPr>
        <w:numPr>
          <w:ilvl w:val="0"/>
          <w:numId w:val="3"/>
        </w:numPr>
        <w:spacing w:line="276" w:lineRule="auto"/>
        <w:contextualSpacing/>
        <w:jc w:val="both"/>
        <w:rPr>
          <w:rFonts w:eastAsia="Calibri"/>
          <w:kern w:val="2"/>
          <w:lang w:bidi="ar-SY"/>
          <w14:ligatures w14:val="standard"/>
        </w:rPr>
      </w:pPr>
      <w:r w:rsidRPr="00C731F5">
        <w:rPr>
          <w:rFonts w:eastAsia="Calibri"/>
          <w:kern w:val="2"/>
          <w:rtl/>
          <w:lang w:bidi="ar-SY"/>
          <w14:ligatures w14:val="standard"/>
        </w:rPr>
        <w:t xml:space="preserve">ضع </w:t>
      </w:r>
      <w:r w:rsidRPr="00C731F5">
        <w:rPr>
          <w:rFonts w:eastAsia="Calibri"/>
          <w:kern w:val="2"/>
          <w:lang w:bidi="ar-SY"/>
          <w14:ligatures w14:val="standard"/>
        </w:rPr>
        <w:t>3.1gr</w:t>
      </w:r>
      <w:r w:rsidRPr="00C731F5">
        <w:rPr>
          <w:rFonts w:eastAsia="Calibri"/>
          <w:kern w:val="2"/>
          <w:rtl/>
          <w:lang w:bidi="ar-SY"/>
          <w14:ligatures w14:val="standard"/>
        </w:rPr>
        <w:t xml:space="preserve"> من بارا أمينو فينول في </w:t>
      </w:r>
      <w:proofErr w:type="spellStart"/>
      <w:r w:rsidRPr="00C731F5">
        <w:rPr>
          <w:rFonts w:eastAsia="Calibri"/>
          <w:kern w:val="2"/>
          <w:rtl/>
          <w:lang w:bidi="ar-SY"/>
          <w14:ligatures w14:val="standard"/>
        </w:rPr>
        <w:t>أرلنماير</w:t>
      </w:r>
      <w:proofErr w:type="spellEnd"/>
      <w:r w:rsidRPr="00C731F5">
        <w:rPr>
          <w:rFonts w:eastAsia="Calibri"/>
          <w:kern w:val="2"/>
          <w:rtl/>
          <w:lang w:bidi="ar-SY"/>
          <w14:ligatures w14:val="standard"/>
        </w:rPr>
        <w:t xml:space="preserve"> سعة </w:t>
      </w:r>
      <w:r w:rsidRPr="00C731F5">
        <w:rPr>
          <w:rFonts w:eastAsia="Calibri"/>
          <w:kern w:val="2"/>
          <w:lang w:bidi="ar-SY"/>
          <w14:ligatures w14:val="standard"/>
        </w:rPr>
        <w:t>125ml</w:t>
      </w:r>
      <w:r w:rsidRPr="00C731F5">
        <w:rPr>
          <w:rFonts w:eastAsia="Calibri"/>
          <w:kern w:val="2"/>
          <w:rtl/>
          <w:lang w:bidi="ar-SY"/>
          <w14:ligatures w14:val="standard"/>
        </w:rPr>
        <w:t xml:space="preserve"> مجهز بمكثف هوائي وأضف إليها </w:t>
      </w:r>
      <w:r w:rsidRPr="00C731F5">
        <w:rPr>
          <w:rFonts w:eastAsia="Calibri"/>
          <w:kern w:val="2"/>
          <w:lang w:bidi="ar-SY"/>
          <w14:ligatures w14:val="standard"/>
        </w:rPr>
        <w:t>10ml</w:t>
      </w:r>
      <w:r w:rsidRPr="00C731F5">
        <w:rPr>
          <w:rFonts w:eastAsia="Calibri"/>
          <w:kern w:val="2"/>
          <w:rtl/>
          <w:lang w:bidi="ar-SY"/>
          <w14:ligatures w14:val="standard"/>
        </w:rPr>
        <w:t xml:space="preserve"> من الماء.</w:t>
      </w:r>
    </w:p>
    <w:p w14:paraId="2520DE00" w14:textId="77777777" w:rsidR="0039450A" w:rsidRPr="00C731F5" w:rsidRDefault="0039450A" w:rsidP="0039450A">
      <w:pPr>
        <w:numPr>
          <w:ilvl w:val="0"/>
          <w:numId w:val="3"/>
        </w:numPr>
        <w:spacing w:line="276" w:lineRule="auto"/>
        <w:contextualSpacing/>
        <w:jc w:val="both"/>
        <w:rPr>
          <w:rFonts w:eastAsia="Calibri"/>
          <w:kern w:val="2"/>
          <w:lang w:bidi="ar-SY"/>
          <w14:ligatures w14:val="standard"/>
        </w:rPr>
      </w:pPr>
      <w:r w:rsidRPr="00C731F5">
        <w:rPr>
          <w:rFonts w:eastAsia="Calibri"/>
          <w:kern w:val="2"/>
          <w:rtl/>
          <w:lang w:bidi="ar-SY"/>
          <w14:ligatures w14:val="standard"/>
        </w:rPr>
        <w:t xml:space="preserve">أضف إلى المعلق الناتج </w:t>
      </w:r>
      <w:r w:rsidRPr="00C731F5">
        <w:rPr>
          <w:rFonts w:eastAsia="Calibri"/>
          <w:kern w:val="2"/>
          <w:lang w:bidi="ar-SY"/>
          <w14:ligatures w14:val="standard"/>
        </w:rPr>
        <w:t>3.5ml</w:t>
      </w:r>
      <w:r w:rsidRPr="00C731F5">
        <w:rPr>
          <w:rFonts w:eastAsia="Calibri"/>
          <w:kern w:val="2"/>
          <w:rtl/>
          <w:lang w:bidi="ar-SY"/>
          <w14:ligatures w14:val="standard"/>
        </w:rPr>
        <w:t xml:space="preserve"> من بلا ماء حمض الخل مع تحريك المزيج.</w:t>
      </w:r>
    </w:p>
    <w:p w14:paraId="78F161B7" w14:textId="77777777" w:rsidR="0039450A" w:rsidRPr="00C731F5" w:rsidRDefault="0039450A" w:rsidP="0039450A">
      <w:pPr>
        <w:numPr>
          <w:ilvl w:val="0"/>
          <w:numId w:val="3"/>
        </w:numPr>
        <w:spacing w:line="276" w:lineRule="auto"/>
        <w:contextualSpacing/>
        <w:jc w:val="both"/>
        <w:rPr>
          <w:rFonts w:eastAsia="Calibri"/>
          <w:kern w:val="2"/>
          <w:lang w:bidi="ar-SY"/>
          <w14:ligatures w14:val="standard"/>
        </w:rPr>
      </w:pPr>
      <w:r w:rsidRPr="00C731F5">
        <w:rPr>
          <w:rFonts w:eastAsia="Calibri"/>
          <w:kern w:val="2"/>
          <w:rtl/>
          <w:lang w:bidi="ar-SY"/>
          <w14:ligatures w14:val="standard"/>
        </w:rPr>
        <w:t>سخن المزيج على حمام مائي في درجة الغليان مع تحريك المزيج بشكل جيد وبشكل دوري حتى ذوبان بارا أمينو فينول بشكل كامل (حوالي 10 دقائق).</w:t>
      </w:r>
    </w:p>
    <w:p w14:paraId="5F3EA0C4" w14:textId="77777777" w:rsidR="0039450A" w:rsidRPr="00C731F5" w:rsidRDefault="0039450A" w:rsidP="0039450A">
      <w:pPr>
        <w:numPr>
          <w:ilvl w:val="0"/>
          <w:numId w:val="3"/>
        </w:numPr>
        <w:spacing w:line="276" w:lineRule="auto"/>
        <w:contextualSpacing/>
        <w:jc w:val="both"/>
        <w:rPr>
          <w:rFonts w:eastAsia="Calibri"/>
          <w:kern w:val="2"/>
          <w:lang w:bidi="ar-SY"/>
          <w14:ligatures w14:val="standard"/>
        </w:rPr>
      </w:pPr>
      <w:r w:rsidRPr="00C731F5">
        <w:rPr>
          <w:rFonts w:eastAsia="Calibri"/>
          <w:kern w:val="2"/>
          <w:rtl/>
          <w:lang w:bidi="ar-SY"/>
          <w14:ligatures w14:val="standard"/>
        </w:rPr>
        <w:t xml:space="preserve">برّد مزيج التفاعل في حمام ثلجي حتى يبدأ مركب أسيت </w:t>
      </w:r>
      <w:proofErr w:type="spellStart"/>
      <w:r w:rsidRPr="00C731F5">
        <w:rPr>
          <w:rFonts w:eastAsia="Calibri"/>
          <w:kern w:val="2"/>
          <w:rtl/>
          <w:lang w:bidi="ar-SY"/>
          <w14:ligatures w14:val="standard"/>
        </w:rPr>
        <w:t>أمينوفين</w:t>
      </w:r>
      <w:proofErr w:type="spellEnd"/>
      <w:r w:rsidRPr="00C731F5">
        <w:rPr>
          <w:rFonts w:eastAsia="Calibri"/>
          <w:kern w:val="2"/>
          <w:rtl/>
          <w:lang w:bidi="ar-SY"/>
          <w14:ligatures w14:val="standard"/>
        </w:rPr>
        <w:t xml:space="preserve"> بالبلورة (إذا لم تظهر البلورات حكّ الجدران الداخلية </w:t>
      </w:r>
      <w:proofErr w:type="spellStart"/>
      <w:r w:rsidRPr="00C731F5">
        <w:rPr>
          <w:rFonts w:eastAsia="Calibri"/>
          <w:kern w:val="2"/>
          <w:rtl/>
          <w:lang w:bidi="ar-SY"/>
          <w14:ligatures w14:val="standard"/>
        </w:rPr>
        <w:t>للأرلنماير</w:t>
      </w:r>
      <w:proofErr w:type="spellEnd"/>
      <w:r w:rsidRPr="00C731F5">
        <w:rPr>
          <w:rFonts w:eastAsia="Calibri"/>
          <w:kern w:val="2"/>
          <w:rtl/>
          <w:lang w:bidi="ar-SY"/>
          <w14:ligatures w14:val="standard"/>
        </w:rPr>
        <w:t xml:space="preserve"> بواسطة قضيب زجاجي).</w:t>
      </w:r>
    </w:p>
    <w:p w14:paraId="00AA5FA4" w14:textId="77777777" w:rsidR="0039450A" w:rsidRPr="00C731F5" w:rsidRDefault="0039450A" w:rsidP="0039450A">
      <w:pPr>
        <w:numPr>
          <w:ilvl w:val="0"/>
          <w:numId w:val="3"/>
        </w:numPr>
        <w:spacing w:line="276" w:lineRule="auto"/>
        <w:contextualSpacing/>
        <w:jc w:val="both"/>
        <w:rPr>
          <w:rFonts w:eastAsia="Calibri"/>
          <w:kern w:val="2"/>
          <w:lang w:bidi="ar-SY"/>
          <w14:ligatures w14:val="standard"/>
        </w:rPr>
      </w:pPr>
      <w:r w:rsidRPr="00C731F5">
        <w:rPr>
          <w:rFonts w:eastAsia="Calibri"/>
          <w:kern w:val="2"/>
          <w:rtl/>
          <w:lang w:bidi="ar-SY"/>
          <w14:ligatures w14:val="standard"/>
        </w:rPr>
        <w:lastRenderedPageBreak/>
        <w:t>رشح الراسب المتشكل واغسله على ورقة الترشيح عدة مرات بقليل من الماء المقطر البارد لإزالة بقايا حمض الخل التي تصاحب البلورات المتشكلة، واستمر بعملية الغسل حتى تختفي تقريباً رائحة حمض الخل من البلورات.</w:t>
      </w:r>
    </w:p>
    <w:p w14:paraId="2323C14A" w14:textId="77777777" w:rsidR="0039450A" w:rsidRPr="00C731F5" w:rsidRDefault="0039450A" w:rsidP="0039450A">
      <w:pPr>
        <w:numPr>
          <w:ilvl w:val="0"/>
          <w:numId w:val="3"/>
        </w:numPr>
        <w:spacing w:line="276" w:lineRule="auto"/>
        <w:contextualSpacing/>
        <w:jc w:val="both"/>
        <w:rPr>
          <w:rFonts w:eastAsia="Calibri"/>
          <w:kern w:val="2"/>
          <w:lang w:bidi="ar-SY"/>
          <w14:ligatures w14:val="standard"/>
        </w:rPr>
      </w:pPr>
      <w:r w:rsidRPr="00C731F5">
        <w:rPr>
          <w:rFonts w:eastAsia="Calibri"/>
          <w:kern w:val="2"/>
          <w:rtl/>
          <w:lang w:bidi="ar-SY"/>
          <w14:ligatures w14:val="standard"/>
        </w:rPr>
        <w:t>جفف البلورات بضغطها بين ورقتي ترشيح، ثم جففها في الهواء.</w:t>
      </w:r>
    </w:p>
    <w:p w14:paraId="2DBAFBE4" w14:textId="77777777" w:rsidR="0039450A" w:rsidRPr="00C731F5" w:rsidRDefault="0039450A" w:rsidP="0039450A">
      <w:pPr>
        <w:numPr>
          <w:ilvl w:val="0"/>
          <w:numId w:val="3"/>
        </w:numPr>
        <w:spacing w:line="276" w:lineRule="auto"/>
        <w:contextualSpacing/>
        <w:jc w:val="both"/>
        <w:rPr>
          <w:rFonts w:eastAsia="Calibri"/>
          <w:kern w:val="2"/>
          <w:lang w:bidi="ar-SY"/>
          <w14:ligatures w14:val="standard"/>
        </w:rPr>
      </w:pPr>
      <w:r w:rsidRPr="00C731F5">
        <w:rPr>
          <w:rFonts w:eastAsia="Calibri"/>
          <w:kern w:val="2"/>
          <w:rtl/>
          <w:lang w:bidi="ar-SY"/>
          <w14:ligatures w14:val="standard"/>
        </w:rPr>
        <w:t>أعد البلورة باستخدام الماء الساخن.</w:t>
      </w:r>
    </w:p>
    <w:p w14:paraId="795E2E28" w14:textId="25F05527" w:rsidR="0039450A" w:rsidRPr="00C731F5" w:rsidRDefault="00C731F5" w:rsidP="00C731F5">
      <w:pPr>
        <w:pStyle w:val="2"/>
        <w:rPr>
          <w:rFonts w:ascii="Sakkal Majalla" w:hAnsi="Sakkal Majalla" w:cs="Sakkal Majalla"/>
          <w:rtl/>
        </w:rPr>
      </w:pPr>
      <w:r w:rsidRPr="00C731F5">
        <w:rPr>
          <w:rFonts w:ascii="Sakkal Majalla" w:hAnsi="Sakkal Majalla" w:cs="Sakkal Majalla" w:hint="cs"/>
          <w:rtl/>
        </w:rPr>
        <w:t>معادلة الاصطناع:</w:t>
      </w:r>
    </w:p>
    <w:p w14:paraId="2D1DB24D" w14:textId="77777777" w:rsidR="0039450A" w:rsidRPr="00C731F5" w:rsidRDefault="0039450A" w:rsidP="0039450A">
      <w:pPr>
        <w:spacing w:line="276" w:lineRule="auto"/>
        <w:contextualSpacing/>
        <w:jc w:val="both"/>
        <w:rPr>
          <w:rFonts w:eastAsia="Calibri"/>
          <w:kern w:val="2"/>
          <w:rtl/>
          <w:lang w:bidi="ar-SY"/>
          <w14:ligatures w14:val="standard"/>
        </w:rPr>
      </w:pPr>
    </w:p>
    <w:p w14:paraId="674DF648" w14:textId="77777777" w:rsidR="0039450A" w:rsidRPr="00C731F5" w:rsidRDefault="0039450A" w:rsidP="0039450A">
      <w:pPr>
        <w:autoSpaceDE w:val="0"/>
        <w:autoSpaceDN w:val="0"/>
        <w:adjustRightInd w:val="0"/>
        <w:spacing w:after="0" w:line="240" w:lineRule="auto"/>
        <w:jc w:val="center"/>
        <w:rPr>
          <w:rFonts w:eastAsia="Times New Roman"/>
          <w:b/>
          <w:bCs/>
          <w:color w:val="003E61"/>
          <w:lang w:eastAsia="en-GB" w:bidi="ar-SY"/>
        </w:rPr>
      </w:pPr>
      <w:r w:rsidRPr="00C731F5">
        <w:rPr>
          <w:rFonts w:eastAsia="Calibri"/>
          <w:noProof/>
          <w:kern w:val="2"/>
        </w:rPr>
        <w:drawing>
          <wp:inline distT="0" distB="0" distL="0" distR="0" wp14:anchorId="34EE1ED8" wp14:editId="2E221385">
            <wp:extent cx="4239490" cy="1724891"/>
            <wp:effectExtent l="0" t="0" r="889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9063" cy="1728786"/>
                    </a:xfrm>
                    <a:prstGeom prst="rect">
                      <a:avLst/>
                    </a:prstGeom>
                    <a:noFill/>
                  </pic:spPr>
                </pic:pic>
              </a:graphicData>
            </a:graphic>
          </wp:inline>
        </w:drawing>
      </w:r>
    </w:p>
    <w:p w14:paraId="546037C6" w14:textId="4C370B4C" w:rsidR="00AC0DE1" w:rsidRPr="00C731F5" w:rsidRDefault="00AC0DE1" w:rsidP="00855B13">
      <w:pPr>
        <w:rPr>
          <w:rtl/>
          <w:lang w:bidi="ar-SY"/>
        </w:rPr>
      </w:pPr>
    </w:p>
    <w:p w14:paraId="195BA46F" w14:textId="77777777" w:rsidR="00AC0DE1" w:rsidRPr="00C731F5" w:rsidRDefault="00AC0DE1" w:rsidP="00D05624">
      <w:bookmarkStart w:id="2" w:name="_GoBack"/>
      <w:bookmarkEnd w:id="2"/>
    </w:p>
    <w:sectPr w:rsidR="00AC0DE1" w:rsidRPr="00C731F5"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AEABA" w14:textId="77777777" w:rsidR="00023170" w:rsidRDefault="00023170" w:rsidP="00D05624">
      <w:r>
        <w:separator/>
      </w:r>
    </w:p>
  </w:endnote>
  <w:endnote w:type="continuationSeparator" w:id="0">
    <w:p w14:paraId="5F65F11B" w14:textId="77777777" w:rsidR="00023170" w:rsidRDefault="00023170"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6D184E">
            <w:rPr>
              <w:noProof/>
              <w:color w:val="000000"/>
              <w:sz w:val="22"/>
              <w:szCs w:val="22"/>
            </w:rPr>
            <w:t>4</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6D184E">
            <w:rPr>
              <w:noProof/>
              <w:color w:val="000000"/>
              <w:sz w:val="22"/>
              <w:szCs w:val="22"/>
            </w:rPr>
            <w:t>4</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F1206" w14:textId="77777777" w:rsidR="00023170" w:rsidRDefault="00023170" w:rsidP="00D05624">
      <w:r>
        <w:separator/>
      </w:r>
    </w:p>
  </w:footnote>
  <w:footnote w:type="continuationSeparator" w:id="0">
    <w:p w14:paraId="015D24B1" w14:textId="77777777" w:rsidR="00023170" w:rsidRDefault="00023170"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02317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09"/>
    <w:multiLevelType w:val="hybridMultilevel"/>
    <w:tmpl w:val="D23E23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25669C"/>
    <w:multiLevelType w:val="hybridMultilevel"/>
    <w:tmpl w:val="6F70BE2C"/>
    <w:lvl w:ilvl="0" w:tplc="8A52F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23170"/>
    <w:rsid w:val="00034868"/>
    <w:rsid w:val="00047F26"/>
    <w:rsid w:val="000611D0"/>
    <w:rsid w:val="000B6526"/>
    <w:rsid w:val="00110655"/>
    <w:rsid w:val="00137DC0"/>
    <w:rsid w:val="001579D9"/>
    <w:rsid w:val="00167CE4"/>
    <w:rsid w:val="0017222F"/>
    <w:rsid w:val="00187BB0"/>
    <w:rsid w:val="00300C7F"/>
    <w:rsid w:val="0039450A"/>
    <w:rsid w:val="003E1627"/>
    <w:rsid w:val="00446A4B"/>
    <w:rsid w:val="0049227E"/>
    <w:rsid w:val="005B4EF4"/>
    <w:rsid w:val="005F696B"/>
    <w:rsid w:val="00664A51"/>
    <w:rsid w:val="006D184E"/>
    <w:rsid w:val="006E55D8"/>
    <w:rsid w:val="00701B29"/>
    <w:rsid w:val="00724666"/>
    <w:rsid w:val="00727C27"/>
    <w:rsid w:val="0083168D"/>
    <w:rsid w:val="00847301"/>
    <w:rsid w:val="00855B13"/>
    <w:rsid w:val="00913659"/>
    <w:rsid w:val="009C0A33"/>
    <w:rsid w:val="00A6175F"/>
    <w:rsid w:val="00AC0DE1"/>
    <w:rsid w:val="00BB2074"/>
    <w:rsid w:val="00C451AF"/>
    <w:rsid w:val="00C731F5"/>
    <w:rsid w:val="00D05624"/>
    <w:rsid w:val="00D62DD4"/>
    <w:rsid w:val="00D8744D"/>
    <w:rsid w:val="00DA5A58"/>
    <w:rsid w:val="00DA5EDB"/>
    <w:rsid w:val="00DC2F28"/>
    <w:rsid w:val="00E03332"/>
    <w:rsid w:val="00E10D7E"/>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39450A"/>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94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39450A"/>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94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7A3FD-8436-4F70-8878-53C55DFC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387</Words>
  <Characters>2208</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4</cp:revision>
  <cp:lastPrinted>2023-05-02T06:37:00Z</cp:lastPrinted>
  <dcterms:created xsi:type="dcterms:W3CDTF">2023-05-13T07:04:00Z</dcterms:created>
  <dcterms:modified xsi:type="dcterms:W3CDTF">2023-05-17T07:47:00Z</dcterms:modified>
</cp:coreProperties>
</file>