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7CA4F491" w:rsidR="00446A4B" w:rsidRPr="00446A4B" w:rsidRDefault="00446A4B" w:rsidP="000734C7">
      <w:pPr>
        <w:pStyle w:val="Heading1"/>
        <w:rPr>
          <w:rFonts w:ascii="Sakkal Majalla" w:hAnsi="Sakkal Majalla" w:cs="Sakkal Majalla"/>
          <w:rtl/>
        </w:rPr>
      </w:pPr>
      <w:r w:rsidRPr="00446A4B">
        <w:rPr>
          <w:rFonts w:ascii="Sakkal Majalla" w:hAnsi="Sakkal Majalla" w:cs="Sakkal Majalla"/>
          <w:rtl/>
        </w:rPr>
        <w:t xml:space="preserve">كلية: </w:t>
      </w:r>
      <w:r w:rsidR="000734C7">
        <w:rPr>
          <w:rFonts w:ascii="Sakkal Majalla" w:hAnsi="Sakkal Majalla" w:cs="Sakkal Majalla" w:hint="cs"/>
          <w:rtl/>
        </w:rPr>
        <w:t>الصيدلة</w:t>
      </w:r>
    </w:p>
    <w:p w14:paraId="2E6F761C" w14:textId="10575DC5" w:rsidR="009C0A33" w:rsidRPr="00446A4B" w:rsidRDefault="005B4EF4" w:rsidP="000734C7">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0734C7">
        <w:rPr>
          <w:rFonts w:ascii="Sakkal Majalla" w:hAnsi="Sakkal Majalla" w:cs="Sakkal Majalla" w:hint="cs"/>
          <w:rtl/>
        </w:rPr>
        <w:t>الكيمياء الفيزيائية</w:t>
      </w:r>
    </w:p>
    <w:p w14:paraId="7B8DC8B7" w14:textId="7398B594" w:rsidR="00446A4B" w:rsidRPr="00446A4B" w:rsidRDefault="009C0A33" w:rsidP="000734C7">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3583F">
        <w:rPr>
          <w:rFonts w:ascii="Sakkal Majalla" w:hAnsi="Sakkal Majalla" w:cs="Sakkal Majalla" w:hint="cs"/>
          <w:rtl/>
        </w:rPr>
        <w:t>6</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6AD194E0" w:rsidR="009C0A33" w:rsidRPr="00446A4B" w:rsidRDefault="000734C7" w:rsidP="00446A4B">
      <w:pPr>
        <w:pStyle w:val="Heading1"/>
        <w:rPr>
          <w:rFonts w:ascii="Sakkal Majalla" w:hAnsi="Sakkal Majalla" w:cs="Sakkal Majalla"/>
        </w:rPr>
      </w:pPr>
      <w:r>
        <w:rPr>
          <w:rFonts w:ascii="Sakkal Majalla" w:hAnsi="Sakkal Majalla" w:cs="Sakkal Majalla" w:hint="cs"/>
          <w:rtl/>
        </w:rPr>
        <w:t>دراسة حركية التفاعل الكيميائي: التحلل المائي للأسبرين</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68C4EAB" w:rsidR="00EE29E3" w:rsidRDefault="00EE29E3" w:rsidP="00EE29E3">
      <w:pPr>
        <w:rPr>
          <w:b/>
          <w:bCs/>
          <w:rtl/>
        </w:rPr>
      </w:pPr>
      <w:r w:rsidRPr="00EE29E3">
        <w:rPr>
          <w:rFonts w:hint="cs"/>
          <w:b/>
          <w:bCs/>
          <w:rtl/>
        </w:rPr>
        <w:t xml:space="preserve">الفصل الدراسي </w:t>
      </w:r>
      <w:r w:rsidR="000734C7">
        <w:rPr>
          <w:rFonts w:hint="cs"/>
          <w:b/>
          <w:bCs/>
          <w:rtl/>
        </w:rPr>
        <w:t>الثاني</w:t>
      </w:r>
      <w:r w:rsidRPr="00EE29E3">
        <w:rPr>
          <w:rFonts w:hint="cs"/>
          <w:b/>
          <w:bCs/>
          <w:rtl/>
        </w:rPr>
        <w:t xml:space="preserve">                                                                                                                                                                                           العام الدراسي</w:t>
      </w:r>
      <w:r w:rsidR="000734C7">
        <w:rPr>
          <w:rFonts w:hint="cs"/>
          <w:b/>
          <w:bCs/>
          <w:rtl/>
        </w:rPr>
        <w:t xml:space="preserve"> </w:t>
      </w:r>
      <w:r w:rsidR="000734C7">
        <w:rPr>
          <w:b/>
          <w:bCs/>
        </w:rPr>
        <w:t>2022-2023</w:t>
      </w:r>
    </w:p>
    <w:p w14:paraId="5FB2E0E4" w14:textId="77777777" w:rsidR="000734C7" w:rsidRPr="000734C7" w:rsidRDefault="000734C7" w:rsidP="00EE29E3">
      <w:pPr>
        <w:rPr>
          <w:b/>
          <w:bCs/>
          <w:rtl/>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0734C7" w14:paraId="5C4380B5" w14:textId="77777777" w:rsidTr="00855B13">
        <w:tc>
          <w:tcPr>
            <w:tcW w:w="7463" w:type="dxa"/>
          </w:tcPr>
          <w:p w14:paraId="19DAC0B2" w14:textId="4C076A76" w:rsidR="00855B13" w:rsidRPr="000734C7" w:rsidRDefault="000734C7" w:rsidP="00D05624">
            <w:pPr>
              <w:pStyle w:val="Title"/>
              <w:rPr>
                <w:rFonts w:ascii="Sakkal Majalla" w:hAnsi="Sakkal Majalla" w:cs="Sakkal Majalla"/>
                <w:sz w:val="28"/>
                <w:szCs w:val="28"/>
                <w:rtl/>
              </w:rPr>
            </w:pPr>
            <w:r w:rsidRPr="000734C7">
              <w:rPr>
                <w:rFonts w:ascii="Sakkal Majalla" w:hAnsi="Sakkal Majalla" w:cs="Sakkal Majalla"/>
                <w:sz w:val="28"/>
                <w:szCs w:val="28"/>
              </w:rPr>
              <w:t>1</w:t>
            </w:r>
            <w:r w:rsidRPr="000734C7">
              <w:rPr>
                <w:rFonts w:ascii="Sakkal Majalla" w:hAnsi="Sakkal Majalla" w:cs="Sakkal Majalla" w:hint="cs"/>
                <w:sz w:val="28"/>
                <w:szCs w:val="28"/>
                <w:rtl/>
              </w:rPr>
              <w:t xml:space="preserve">. </w:t>
            </w:r>
            <w:r>
              <w:rPr>
                <w:rFonts w:ascii="Sakkal Majalla" w:hAnsi="Sakkal Majalla" w:cs="Sakkal Majalla"/>
                <w:sz w:val="28"/>
                <w:szCs w:val="28"/>
                <w:rtl/>
              </w:rPr>
              <w:t>مقدمة</w:t>
            </w:r>
          </w:p>
        </w:tc>
        <w:tc>
          <w:tcPr>
            <w:tcW w:w="1553" w:type="dxa"/>
          </w:tcPr>
          <w:p w14:paraId="781F1A5E" w14:textId="5C91328D" w:rsidR="00855B13" w:rsidRPr="000734C7" w:rsidRDefault="000734C7" w:rsidP="00D05624">
            <w:pPr>
              <w:pStyle w:val="Title"/>
              <w:rPr>
                <w:rFonts w:ascii="Sakkal Majalla" w:hAnsi="Sakkal Majalla" w:cs="Sakkal Majalla"/>
                <w:sz w:val="28"/>
                <w:szCs w:val="28"/>
              </w:rPr>
            </w:pPr>
            <w:r w:rsidRPr="000734C7">
              <w:rPr>
                <w:rFonts w:ascii="Sakkal Majalla" w:hAnsi="Sakkal Majalla" w:cs="Sakkal Majalla"/>
                <w:sz w:val="28"/>
                <w:szCs w:val="28"/>
              </w:rPr>
              <w:t>3</w:t>
            </w:r>
          </w:p>
        </w:tc>
      </w:tr>
      <w:tr w:rsidR="00855B13" w:rsidRPr="000734C7" w14:paraId="1E11AA92" w14:textId="77777777" w:rsidTr="00855B13">
        <w:tc>
          <w:tcPr>
            <w:tcW w:w="7463" w:type="dxa"/>
          </w:tcPr>
          <w:p w14:paraId="24AD83A3" w14:textId="41ED6C1C" w:rsidR="00855B13" w:rsidRPr="000734C7" w:rsidRDefault="000734C7" w:rsidP="00D05624">
            <w:pPr>
              <w:pStyle w:val="Title"/>
              <w:rPr>
                <w:rFonts w:ascii="Sakkal Majalla" w:hAnsi="Sakkal Majalla" w:cs="Sakkal Majalla"/>
                <w:sz w:val="28"/>
                <w:szCs w:val="28"/>
                <w:rtl/>
              </w:rPr>
            </w:pPr>
            <w:r w:rsidRPr="000734C7">
              <w:rPr>
                <w:rFonts w:ascii="Sakkal Majalla" w:hAnsi="Sakkal Majalla" w:cs="Sakkal Majalla"/>
                <w:sz w:val="28"/>
                <w:szCs w:val="28"/>
              </w:rPr>
              <w:t>2</w:t>
            </w:r>
            <w:r w:rsidRPr="000734C7">
              <w:rPr>
                <w:rFonts w:ascii="Sakkal Majalla" w:hAnsi="Sakkal Majalla" w:cs="Sakkal Majalla" w:hint="cs"/>
                <w:sz w:val="28"/>
                <w:szCs w:val="28"/>
                <w:rtl/>
              </w:rPr>
              <w:t>.</w:t>
            </w:r>
            <w:r>
              <w:rPr>
                <w:rFonts w:ascii="Sakkal Majalla" w:hAnsi="Sakkal Majalla" w:cs="Sakkal Majalla" w:hint="cs"/>
                <w:sz w:val="28"/>
                <w:szCs w:val="28"/>
                <w:rtl/>
              </w:rPr>
              <w:t xml:space="preserve"> التجارب العملية</w:t>
            </w:r>
          </w:p>
        </w:tc>
        <w:tc>
          <w:tcPr>
            <w:tcW w:w="1553" w:type="dxa"/>
          </w:tcPr>
          <w:p w14:paraId="2F9FBC90" w14:textId="3939DA3E" w:rsidR="00855B13" w:rsidRPr="000734C7" w:rsidRDefault="000734C7" w:rsidP="00D05624">
            <w:pPr>
              <w:pStyle w:val="Title"/>
              <w:rPr>
                <w:rFonts w:ascii="Sakkal Majalla" w:hAnsi="Sakkal Majalla" w:cs="Sakkal Majalla"/>
                <w:sz w:val="28"/>
                <w:szCs w:val="28"/>
              </w:rPr>
            </w:pPr>
            <w:r w:rsidRPr="000734C7">
              <w:rPr>
                <w:rFonts w:ascii="Sakkal Majalla" w:hAnsi="Sakkal Majalla" w:cs="Sakkal Majalla"/>
                <w:sz w:val="28"/>
                <w:szCs w:val="28"/>
              </w:rPr>
              <w:t>3</w:t>
            </w:r>
          </w:p>
        </w:tc>
      </w:tr>
      <w:tr w:rsidR="00855B13" w:rsidRPr="000734C7" w14:paraId="5A182C2F" w14:textId="77777777" w:rsidTr="00855B13">
        <w:tc>
          <w:tcPr>
            <w:tcW w:w="7463" w:type="dxa"/>
          </w:tcPr>
          <w:p w14:paraId="26C956BE" w14:textId="1A1516C7" w:rsidR="00855B13" w:rsidRPr="000734C7" w:rsidRDefault="000734C7" w:rsidP="00D05624">
            <w:pPr>
              <w:pStyle w:val="Title"/>
              <w:rPr>
                <w:rFonts w:ascii="Sakkal Majalla" w:hAnsi="Sakkal Majalla" w:cs="Sakkal Majalla"/>
                <w:sz w:val="28"/>
                <w:szCs w:val="28"/>
                <w:rtl/>
              </w:rPr>
            </w:pPr>
            <w:r w:rsidRPr="000734C7">
              <w:rPr>
                <w:rFonts w:ascii="Sakkal Majalla" w:hAnsi="Sakkal Majalla" w:cs="Sakkal Majalla"/>
                <w:sz w:val="28"/>
                <w:szCs w:val="28"/>
              </w:rPr>
              <w:t>3</w:t>
            </w:r>
            <w:r w:rsidRPr="000734C7">
              <w:rPr>
                <w:rFonts w:ascii="Sakkal Majalla" w:hAnsi="Sakkal Majalla" w:cs="Sakkal Majalla" w:hint="cs"/>
                <w:sz w:val="28"/>
                <w:szCs w:val="28"/>
                <w:rtl/>
              </w:rPr>
              <w:t>.</w:t>
            </w:r>
            <w:r>
              <w:rPr>
                <w:rFonts w:ascii="Sakkal Majalla" w:hAnsi="Sakkal Majalla" w:cs="Sakkal Majalla" w:hint="cs"/>
                <w:sz w:val="28"/>
                <w:szCs w:val="28"/>
                <w:rtl/>
              </w:rPr>
              <w:t xml:space="preserve"> النتائج والمناقشة</w:t>
            </w:r>
          </w:p>
        </w:tc>
        <w:tc>
          <w:tcPr>
            <w:tcW w:w="1553" w:type="dxa"/>
          </w:tcPr>
          <w:p w14:paraId="1511773D" w14:textId="60D1AE5E" w:rsidR="00855B13" w:rsidRPr="000734C7" w:rsidRDefault="000734C7" w:rsidP="00D05624">
            <w:pPr>
              <w:pStyle w:val="Title"/>
              <w:rPr>
                <w:rFonts w:ascii="Sakkal Majalla" w:hAnsi="Sakkal Majalla" w:cs="Sakkal Majalla"/>
                <w:sz w:val="28"/>
                <w:szCs w:val="28"/>
              </w:rPr>
            </w:pPr>
            <w:r w:rsidRPr="000734C7">
              <w:rPr>
                <w:rFonts w:ascii="Sakkal Majalla" w:hAnsi="Sakkal Majalla" w:cs="Sakkal Majalla"/>
                <w:sz w:val="28"/>
                <w:szCs w:val="28"/>
              </w:rPr>
              <w:t>3</w:t>
            </w:r>
          </w:p>
        </w:tc>
      </w:tr>
    </w:tbl>
    <w:p w14:paraId="4ED4AB76" w14:textId="77777777" w:rsidR="00847301" w:rsidRPr="000734C7" w:rsidRDefault="00847301" w:rsidP="00D05624">
      <w:pPr>
        <w:pStyle w:val="Title"/>
        <w:rPr>
          <w:rFonts w:ascii="Sakkal Majalla" w:hAnsi="Sakkal Majalla" w:cs="Sakkal Majalla"/>
          <w:sz w:val="28"/>
          <w:szCs w:val="28"/>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43543E21" w:rsidR="00847301" w:rsidRPr="000734C7" w:rsidRDefault="000734C7" w:rsidP="00D05624">
      <w:pPr>
        <w:rPr>
          <w:sz w:val="22"/>
          <w:szCs w:val="22"/>
          <w:rtl/>
        </w:rPr>
      </w:pPr>
      <w:r w:rsidRPr="000734C7">
        <w:rPr>
          <w:rFonts w:hint="cs"/>
          <w:rtl/>
        </w:rPr>
        <w:t>دراسة سرعة التحلل المائي للأسبرين من خلال مطيافية الأشعة فوق البنفسجية.</w:t>
      </w:r>
    </w:p>
    <w:p w14:paraId="698FEA29" w14:textId="794D7167" w:rsidR="00847301" w:rsidRPr="00446A4B" w:rsidRDefault="000734C7" w:rsidP="00D05624">
      <w:pPr>
        <w:pStyle w:val="Heading2"/>
        <w:rPr>
          <w:rFonts w:ascii="Sakkal Majalla" w:hAnsi="Sakkal Majalla" w:cs="Sakkal Majalla"/>
          <w:rtl/>
        </w:rPr>
      </w:pPr>
      <w:bookmarkStart w:id="1"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1"/>
    </w:p>
    <w:p w14:paraId="1DC5F369" w14:textId="77777777" w:rsidR="000734C7" w:rsidRPr="000734C7" w:rsidRDefault="000734C7" w:rsidP="000734C7">
      <w:pPr>
        <w:jc w:val="both"/>
        <w:rPr>
          <w:rtl/>
        </w:rPr>
      </w:pPr>
      <w:r w:rsidRPr="000734C7">
        <w:rPr>
          <w:lang w:bidi="ar-LB"/>
        </w:rPr>
        <w:t xml:space="preserve">Aspirin® </w:t>
      </w:r>
      <w:r w:rsidRPr="000734C7">
        <w:rPr>
          <w:rFonts w:hint="cs"/>
          <w:rtl/>
        </w:rPr>
        <w:t xml:space="preserve"> </w:t>
      </w:r>
      <w:r w:rsidRPr="000734C7">
        <w:rPr>
          <w:rtl/>
          <w:lang w:bidi="ar-LB"/>
        </w:rPr>
        <w:t xml:space="preserve">هي العلامة التجارية للإستر </w:t>
      </w:r>
      <w:r w:rsidRPr="000734C7">
        <w:rPr>
          <w:rFonts w:hint="cs"/>
          <w:rtl/>
          <w:lang w:bidi="ar-LB"/>
        </w:rPr>
        <w:t>(</w:t>
      </w:r>
      <w:r w:rsidRPr="000734C7">
        <w:rPr>
          <w:rtl/>
          <w:lang w:bidi="ar-LB"/>
        </w:rPr>
        <w:t>حمض أسيتيل الساليسيليك</w:t>
      </w:r>
      <w:r w:rsidRPr="000734C7">
        <w:rPr>
          <w:rFonts w:hint="cs"/>
          <w:rtl/>
          <w:lang w:bidi="ar-LB"/>
        </w:rPr>
        <w:t>)</w:t>
      </w:r>
      <w:r w:rsidRPr="000734C7">
        <w:rPr>
          <w:rtl/>
          <w:lang w:bidi="ar-LB"/>
        </w:rPr>
        <w:t xml:space="preserve"> وهو دواء </w:t>
      </w:r>
      <w:r w:rsidRPr="000734C7">
        <w:rPr>
          <w:rFonts w:hint="cs"/>
          <w:rtl/>
          <w:lang w:bidi="ar-LB"/>
        </w:rPr>
        <w:t xml:space="preserve">يعطى </w:t>
      </w:r>
      <w:r w:rsidRPr="000734C7">
        <w:rPr>
          <w:rtl/>
          <w:lang w:bidi="ar-LB"/>
        </w:rPr>
        <w:t>بدون وصفة طبية، يستخدم في علاج حالات ال</w:t>
      </w:r>
      <w:r w:rsidRPr="000734C7">
        <w:rPr>
          <w:rFonts w:hint="cs"/>
          <w:rtl/>
          <w:lang w:bidi="ar-LB"/>
        </w:rPr>
        <w:t>ألم</w:t>
      </w:r>
      <w:r w:rsidRPr="000734C7">
        <w:rPr>
          <w:rtl/>
          <w:lang w:bidi="ar-LB"/>
        </w:rPr>
        <w:t xml:space="preserve"> والالتهاب</w:t>
      </w:r>
      <w:r w:rsidRPr="000734C7">
        <w:rPr>
          <w:rFonts w:hint="cs"/>
          <w:rtl/>
          <w:lang w:bidi="ar-LB"/>
        </w:rPr>
        <w:t>ات</w:t>
      </w:r>
      <w:r w:rsidRPr="000734C7">
        <w:rPr>
          <w:rtl/>
          <w:lang w:bidi="ar-LB"/>
        </w:rPr>
        <w:t xml:space="preserve"> والحمى</w:t>
      </w:r>
      <w:r w:rsidRPr="000734C7">
        <w:rPr>
          <w:rFonts w:hint="cs"/>
          <w:rtl/>
        </w:rPr>
        <w:t>.</w:t>
      </w:r>
    </w:p>
    <w:p w14:paraId="4E17B2A6" w14:textId="77777777" w:rsidR="000734C7" w:rsidRPr="000734C7" w:rsidRDefault="000734C7" w:rsidP="000734C7">
      <w:pPr>
        <w:jc w:val="both"/>
        <w:rPr>
          <w:rtl/>
        </w:rPr>
      </w:pPr>
      <w:r w:rsidRPr="000734C7">
        <w:rPr>
          <w:rtl/>
          <w:lang w:bidi="ar-LB"/>
        </w:rPr>
        <w:t>تعتمد كفاءة أي دواء على استقراره الكيميائي</w:t>
      </w:r>
      <w:r w:rsidRPr="000734C7">
        <w:rPr>
          <w:rFonts w:hint="cs"/>
          <w:rtl/>
          <w:lang w:bidi="ar-LB"/>
        </w:rPr>
        <w:t>، و</w:t>
      </w:r>
      <w:r w:rsidRPr="000734C7">
        <w:rPr>
          <w:rtl/>
          <w:lang w:bidi="ar-LB"/>
        </w:rPr>
        <w:t>يمكن أن يكون التحلل المائي للدواء سببًا رئيسيًا لعدم استقرار المحاليل الدوائية</w:t>
      </w:r>
      <w:r w:rsidRPr="000734C7">
        <w:rPr>
          <w:rFonts w:hint="cs"/>
          <w:rtl/>
        </w:rPr>
        <w:t>.</w:t>
      </w:r>
    </w:p>
    <w:p w14:paraId="7E2D6A49" w14:textId="77777777" w:rsidR="000734C7" w:rsidRPr="000734C7" w:rsidRDefault="000734C7" w:rsidP="000734C7">
      <w:pPr>
        <w:jc w:val="both"/>
        <w:rPr>
          <w:rtl/>
          <w:lang w:bidi="ar-LB"/>
        </w:rPr>
      </w:pPr>
      <w:r w:rsidRPr="000734C7">
        <w:rPr>
          <w:rFonts w:hint="cs"/>
          <w:rtl/>
          <w:lang w:bidi="ar-LB"/>
        </w:rPr>
        <w:t>يخضع الاسبرين لتحلل مائي بطيء ليعطي حمض 2-هيدروكسي بنزوئيك (حمض الساليسيليك) وحمض الايتانوئيك، وفقاً للمعادلة التالية:</w:t>
      </w:r>
    </w:p>
    <w:p w14:paraId="546037C6" w14:textId="2F536683" w:rsidR="00AC0DE1" w:rsidRPr="000734C7" w:rsidRDefault="000734C7" w:rsidP="000734C7">
      <w:pPr>
        <w:rPr>
          <w:sz w:val="22"/>
          <w:szCs w:val="22"/>
          <w:rtl/>
          <w:lang w:bidi="ar-LB"/>
        </w:rPr>
      </w:pPr>
      <w:r w:rsidRPr="000734C7">
        <w:rPr>
          <w:rFonts w:hint="cs"/>
          <w:rtl/>
          <w:lang w:bidi="ar-LB"/>
        </w:rPr>
        <w:t>سرعة حدوث هذا التفاعل مهمة لسببين أولا من حيث سرعة تحلله داخل الجسم وثانيا إذا تم تخزينه في بيئة رطبه.</w:t>
      </w:r>
    </w:p>
    <w:p w14:paraId="2D9069F6" w14:textId="3D190063" w:rsidR="000734C7" w:rsidRPr="000734C7" w:rsidRDefault="000734C7" w:rsidP="000734C7">
      <w:pPr>
        <w:pStyle w:val="Heading2"/>
        <w:rPr>
          <w:rFonts w:ascii="Sakkal Majalla" w:hAnsi="Sakkal Majalla" w:cs="Sakkal Majalla"/>
          <w:rtl/>
        </w:rPr>
      </w:pPr>
      <w:r w:rsidRPr="000734C7">
        <w:rPr>
          <w:rFonts w:ascii="Sakkal Majalla" w:hAnsi="Sakkal Majalla" w:cs="Sakkal Majalla"/>
        </w:rPr>
        <w:t>2</w:t>
      </w:r>
      <w:r w:rsidRPr="000734C7">
        <w:rPr>
          <w:rFonts w:ascii="Sakkal Majalla" w:hAnsi="Sakkal Majalla" w:cs="Sakkal Majalla" w:hint="cs"/>
          <w:rtl/>
        </w:rPr>
        <w:t>. التجارب العملية:</w:t>
      </w:r>
    </w:p>
    <w:p w14:paraId="4F7E6C86" w14:textId="607CB1B9" w:rsidR="000734C7" w:rsidRPr="000734C7" w:rsidRDefault="000734C7" w:rsidP="000734C7">
      <w:pPr>
        <w:rPr>
          <w:rtl/>
          <w:lang w:bidi="ar-LB"/>
        </w:rPr>
      </w:pPr>
      <w:r w:rsidRPr="000734C7">
        <w:rPr>
          <w:rFonts w:hint="cs"/>
          <w:b/>
          <w:bCs/>
          <w:u w:val="single"/>
          <w:rtl/>
          <w:lang w:bidi="ar-LB"/>
        </w:rPr>
        <w:t>المواد ولأدوات اللازمة:</w:t>
      </w:r>
      <w:r w:rsidRPr="000734C7">
        <w:rPr>
          <w:rFonts w:hint="cs"/>
          <w:b/>
          <w:bCs/>
          <w:rtl/>
          <w:lang w:bidi="ar-LB"/>
        </w:rPr>
        <w:t xml:space="preserve"> </w:t>
      </w:r>
      <w:r w:rsidRPr="000734C7">
        <w:rPr>
          <w:rFonts w:hint="cs"/>
          <w:rtl/>
          <w:lang w:bidi="ar-LB"/>
        </w:rPr>
        <w:t xml:space="preserve">سبيكتروفوتومتر، كوفيتات لجهاز السبيكرومتر، ماصات مدرجة </w:t>
      </w:r>
      <m:oMath>
        <m:r>
          <m:rPr>
            <m:sty m:val="p"/>
          </m:rPr>
          <w:rPr>
            <w:rFonts w:ascii="Cambria Math" w:hAnsi="Cambria Math"/>
            <w:lang w:bidi="ar-LB"/>
          </w:rPr>
          <m:t>1</m:t>
        </m:r>
        <m:r>
          <w:rPr>
            <w:rFonts w:ascii="Cambria Math" w:hAnsi="Cambria Math"/>
            <w:lang w:bidi="ar-LB"/>
          </w:rPr>
          <m:t>ml</m:t>
        </m:r>
      </m:oMath>
      <w:r w:rsidRPr="000734C7">
        <w:rPr>
          <w:rFonts w:hint="cs"/>
          <w:rtl/>
          <w:lang w:bidi="ar-LB"/>
        </w:rPr>
        <w:t xml:space="preserve"> و </w:t>
      </w:r>
      <m:oMath>
        <m:r>
          <m:rPr>
            <m:sty m:val="p"/>
          </m:rPr>
          <w:rPr>
            <w:rFonts w:ascii="Cambria Math" w:hAnsi="Cambria Math"/>
            <w:lang w:bidi="ar-LB"/>
          </w:rPr>
          <m:t>5</m:t>
        </m:r>
        <m:r>
          <w:rPr>
            <w:rFonts w:ascii="Cambria Math" w:hAnsi="Cambria Math"/>
            <w:lang w:bidi="ar-LB"/>
          </w:rPr>
          <m:t>ml</m:t>
        </m:r>
      </m:oMath>
      <w:r w:rsidRPr="000734C7">
        <w:rPr>
          <w:rFonts w:hint="cs"/>
          <w:rtl/>
          <w:lang w:bidi="ar-LB"/>
        </w:rPr>
        <w:t xml:space="preserve">، إيرلنماير سعة </w:t>
      </w:r>
      <m:oMath>
        <m:r>
          <m:rPr>
            <m:sty m:val="p"/>
          </m:rPr>
          <w:rPr>
            <w:rFonts w:ascii="Cambria Math" w:hAnsi="Cambria Math"/>
            <w:lang w:bidi="ar-LB"/>
          </w:rPr>
          <m:t>200</m:t>
        </m:r>
        <m:r>
          <w:rPr>
            <w:rFonts w:ascii="Cambria Math" w:hAnsi="Cambria Math"/>
            <w:lang w:bidi="ar-LB"/>
          </w:rPr>
          <m:t>ml</m:t>
        </m:r>
      </m:oMath>
      <w:r w:rsidRPr="000734C7">
        <w:rPr>
          <w:rFonts w:hint="cs"/>
          <w:rtl/>
          <w:lang w:bidi="ar-LB"/>
        </w:rPr>
        <w:t xml:space="preserve">، محلول نترات الحديد الثلاثي </w:t>
      </w:r>
      <m:oMath>
        <m:r>
          <m:rPr>
            <m:sty m:val="p"/>
          </m:rPr>
          <w:rPr>
            <w:rFonts w:ascii="Cambria Math" w:hAnsi="Cambria Math"/>
            <w:lang w:bidi="ar-LB"/>
          </w:rPr>
          <m:t>0.025</m:t>
        </m:r>
        <m:r>
          <w:rPr>
            <w:rFonts w:ascii="Cambria Math" w:hAnsi="Cambria Math"/>
            <w:lang w:bidi="ar-LB"/>
          </w:rPr>
          <m:t>M</m:t>
        </m:r>
      </m:oMath>
      <w:r w:rsidRPr="000734C7">
        <w:rPr>
          <w:rFonts w:hint="cs"/>
          <w:rtl/>
          <w:lang w:bidi="ar-LB"/>
        </w:rPr>
        <w:t xml:space="preserve">، محلول بفر </w:t>
      </w:r>
      <m:oMath>
        <m:r>
          <w:rPr>
            <w:rFonts w:ascii="Cambria Math" w:hAnsi="Cambria Math"/>
            <w:lang w:bidi="ar-LB"/>
          </w:rPr>
          <m:t>pH</m:t>
        </m:r>
        <m:r>
          <m:rPr>
            <m:sty m:val="p"/>
          </m:rPr>
          <w:rPr>
            <w:rFonts w:ascii="Cambria Math" w:hAnsi="Cambria Math"/>
            <w:lang w:bidi="ar-LB"/>
          </w:rPr>
          <m:t>=7.5</m:t>
        </m:r>
      </m:oMath>
      <w:r w:rsidRPr="000734C7">
        <w:rPr>
          <w:rFonts w:hint="cs"/>
          <w:rtl/>
          <w:lang w:bidi="ar-LB"/>
        </w:rPr>
        <w:t>، ميزان حرارة، محرك مغناطيسي، مسحوق اسبرين.</w:t>
      </w:r>
    </w:p>
    <w:p w14:paraId="2ABAFF84" w14:textId="038CC423" w:rsidR="000734C7" w:rsidRPr="000734C7" w:rsidRDefault="000734C7" w:rsidP="000734C7">
      <w:pPr>
        <w:rPr>
          <w:rtl/>
          <w:lang w:bidi="ar-LB"/>
        </w:rPr>
      </w:pPr>
      <w:r>
        <w:rPr>
          <w:b/>
          <w:bCs/>
          <w:lang w:bidi="ar-LB"/>
        </w:rPr>
        <w:t>2</w:t>
      </w:r>
      <w:r>
        <w:rPr>
          <w:rFonts w:hint="cs"/>
          <w:b/>
          <w:bCs/>
          <w:rtl/>
        </w:rPr>
        <w:t>.</w:t>
      </w:r>
      <w:r>
        <w:rPr>
          <w:b/>
          <w:bCs/>
        </w:rPr>
        <w:t>1</w:t>
      </w:r>
      <w:r>
        <w:rPr>
          <w:rFonts w:hint="cs"/>
          <w:b/>
          <w:bCs/>
          <w:rtl/>
        </w:rPr>
        <w:t>.</w:t>
      </w:r>
      <w:r w:rsidRPr="000734C7">
        <w:rPr>
          <w:rFonts w:hint="cs"/>
          <w:b/>
          <w:bCs/>
          <w:rtl/>
          <w:lang w:bidi="ar-LB"/>
        </w:rPr>
        <w:t xml:space="preserve"> خطوات العمل:</w:t>
      </w:r>
    </w:p>
    <w:p w14:paraId="4B30CF0F" w14:textId="0A6352A2" w:rsidR="000734C7" w:rsidRPr="000734C7" w:rsidRDefault="000734C7" w:rsidP="000734C7">
      <w:pPr>
        <w:jc w:val="both"/>
        <w:rPr>
          <w:rtl/>
          <w:lang w:bidi="ar-LB"/>
        </w:rPr>
      </w:pPr>
      <w:r>
        <w:rPr>
          <w:b/>
          <w:bCs/>
          <w:u w:val="single"/>
          <w:lang w:bidi="ar-LB"/>
        </w:rPr>
        <w:t>1</w:t>
      </w:r>
      <w:r w:rsidRPr="000734C7">
        <w:rPr>
          <w:rFonts w:hint="cs"/>
          <w:b/>
          <w:bCs/>
          <w:u w:val="single"/>
          <w:rtl/>
          <w:lang w:bidi="ar-LB"/>
        </w:rPr>
        <w:t>.</w:t>
      </w:r>
      <w:r w:rsidRPr="000734C7">
        <w:rPr>
          <w:rFonts w:hint="cs"/>
          <w:rtl/>
          <w:lang w:bidi="ar-LB"/>
        </w:rPr>
        <w:t xml:space="preserve"> قم بقياس </w:t>
      </w:r>
      <m:oMath>
        <m:r>
          <m:rPr>
            <m:sty m:val="p"/>
          </m:rPr>
          <w:rPr>
            <w:rFonts w:ascii="Cambria Math" w:hAnsi="Cambria Math"/>
            <w:lang w:bidi="ar-LB"/>
          </w:rPr>
          <m:t>100</m:t>
        </m:r>
        <m:r>
          <w:rPr>
            <w:rFonts w:ascii="Cambria Math" w:hAnsi="Cambria Math"/>
            <w:lang w:bidi="ar-LB"/>
          </w:rPr>
          <m:t>ml</m:t>
        </m:r>
      </m:oMath>
      <w:r w:rsidRPr="000734C7">
        <w:rPr>
          <w:rFonts w:hint="cs"/>
          <w:rtl/>
          <w:lang w:bidi="ar-LB"/>
        </w:rPr>
        <w:t xml:space="preserve"> من المحلول الموقي باستخدام سلندر وضعها في إيرلنماير سعة </w:t>
      </w:r>
      <m:oMath>
        <m:r>
          <m:rPr>
            <m:sty m:val="p"/>
          </m:rPr>
          <w:rPr>
            <w:rFonts w:ascii="Cambria Math" w:hAnsi="Cambria Math"/>
            <w:lang w:bidi="ar-LB"/>
          </w:rPr>
          <m:t>200</m:t>
        </m:r>
        <m:r>
          <w:rPr>
            <w:rFonts w:ascii="Cambria Math" w:hAnsi="Cambria Math"/>
            <w:lang w:bidi="ar-LB"/>
          </w:rPr>
          <m:t>ml</m:t>
        </m:r>
      </m:oMath>
      <w:r w:rsidRPr="000734C7">
        <w:rPr>
          <w:rFonts w:hint="cs"/>
          <w:rtl/>
          <w:lang w:bidi="ar-LB"/>
        </w:rPr>
        <w:t xml:space="preserve">، ثم ضع الإيرلنماير على سخانه كهربائية مزودة بمحرك مغناطيسي وارفع درجة الحرارة إلى </w:t>
      </w:r>
      <m:oMath>
        <m:r>
          <m:rPr>
            <m:sty m:val="p"/>
          </m:rPr>
          <w:rPr>
            <w:rFonts w:ascii="Cambria Math" w:hAnsi="Cambria Math"/>
            <w:lang w:bidi="ar-LB"/>
          </w:rPr>
          <m:t>70℃</m:t>
        </m:r>
      </m:oMath>
      <w:r w:rsidRPr="000734C7">
        <w:rPr>
          <w:rFonts w:hint="cs"/>
          <w:rtl/>
          <w:lang w:bidi="ar-LB"/>
        </w:rPr>
        <w:t>.</w:t>
      </w:r>
    </w:p>
    <w:p w14:paraId="3A6B6379" w14:textId="214E77FA" w:rsidR="000734C7" w:rsidRPr="000734C7" w:rsidRDefault="000734C7" w:rsidP="000734C7">
      <w:pPr>
        <w:rPr>
          <w:rtl/>
          <w:lang w:bidi="ar-LB"/>
        </w:rPr>
      </w:pPr>
      <w:r>
        <w:rPr>
          <w:b/>
          <w:bCs/>
          <w:u w:val="single"/>
          <w:lang w:bidi="ar-LB"/>
        </w:rPr>
        <w:t>2</w:t>
      </w:r>
      <w:r w:rsidRPr="000734C7">
        <w:rPr>
          <w:rFonts w:hint="cs"/>
          <w:b/>
          <w:bCs/>
          <w:u w:val="single"/>
          <w:rtl/>
          <w:lang w:bidi="ar-LB"/>
        </w:rPr>
        <w:t>.</w:t>
      </w:r>
      <w:r w:rsidRPr="000734C7">
        <w:rPr>
          <w:rFonts w:hint="cs"/>
          <w:rtl/>
          <w:lang w:bidi="ar-LB"/>
        </w:rPr>
        <w:t xml:space="preserve"> قم بوزن </w:t>
      </w:r>
      <m:oMath>
        <m:r>
          <m:rPr>
            <m:sty m:val="p"/>
          </m:rPr>
          <w:rPr>
            <w:rFonts w:ascii="Cambria Math" w:hAnsi="Cambria Math"/>
            <w:lang w:bidi="ar-LB"/>
          </w:rPr>
          <m:t>0.10</m:t>
        </m:r>
        <m:r>
          <w:rPr>
            <w:rFonts w:ascii="Cambria Math" w:hAnsi="Cambria Math"/>
            <w:lang w:bidi="ar-LB"/>
          </w:rPr>
          <m:t>g</m:t>
        </m:r>
      </m:oMath>
      <w:r w:rsidRPr="000734C7">
        <w:rPr>
          <w:rFonts w:hint="cs"/>
          <w:rtl/>
          <w:lang w:bidi="ar-LB"/>
        </w:rPr>
        <w:t xml:space="preserve"> من مسحوق الاسبرين، ثم أضفها إلى المحلول الموقي وحرك المزيج بلطف باستخدام المحرك المغناطيسي حتى تذوب كامل كمية الاسبرين المضافة (يجب ألا تجرى أي عملية قياس حتى تذوب المادة الصلبة بالكامل).</w:t>
      </w:r>
    </w:p>
    <w:p w14:paraId="6693E7AC" w14:textId="513F6A04" w:rsidR="000734C7" w:rsidRPr="000734C7" w:rsidRDefault="000734C7" w:rsidP="000734C7">
      <w:pPr>
        <w:jc w:val="both"/>
        <w:rPr>
          <w:rtl/>
          <w:lang w:bidi="ar-LB"/>
        </w:rPr>
      </w:pPr>
      <w:r>
        <w:rPr>
          <w:b/>
          <w:bCs/>
          <w:u w:val="single"/>
          <w:lang w:bidi="ar-LB"/>
        </w:rPr>
        <w:t>3</w:t>
      </w:r>
      <w:r w:rsidRPr="000734C7">
        <w:rPr>
          <w:rFonts w:hint="cs"/>
          <w:b/>
          <w:bCs/>
          <w:u w:val="single"/>
          <w:rtl/>
          <w:lang w:bidi="ar-LB"/>
        </w:rPr>
        <w:t>.</w:t>
      </w:r>
      <w:r w:rsidRPr="000734C7">
        <w:rPr>
          <w:rFonts w:hint="cs"/>
          <w:rtl/>
          <w:lang w:bidi="ar-LB"/>
        </w:rPr>
        <w:t xml:space="preserve"> خذ </w:t>
      </w:r>
      <m:oMath>
        <m:r>
          <m:rPr>
            <m:sty m:val="p"/>
          </m:rPr>
          <w:rPr>
            <w:rFonts w:ascii="Cambria Math" w:hAnsi="Cambria Math"/>
            <w:lang w:bidi="ar-LB"/>
          </w:rPr>
          <m:t>4</m:t>
        </m:r>
        <m:r>
          <w:rPr>
            <w:rFonts w:ascii="Cambria Math" w:hAnsi="Cambria Math"/>
            <w:lang w:bidi="ar-LB"/>
          </w:rPr>
          <m:t>ml</m:t>
        </m:r>
      </m:oMath>
      <w:r w:rsidRPr="000734C7">
        <w:rPr>
          <w:rFonts w:hint="cs"/>
          <w:rtl/>
          <w:lang w:bidi="ar-LB"/>
        </w:rPr>
        <w:t xml:space="preserve"> من كاشف نترات الحديد الثلاثي وضعها في كوفيت، وأضف لها </w:t>
      </w:r>
      <m:oMath>
        <m:r>
          <m:rPr>
            <m:sty m:val="p"/>
          </m:rPr>
          <w:rPr>
            <w:rFonts w:ascii="Cambria Math" w:hAnsi="Cambria Math"/>
            <w:lang w:bidi="ar-LB"/>
          </w:rPr>
          <m:t>1</m:t>
        </m:r>
        <m:r>
          <w:rPr>
            <w:rFonts w:ascii="Cambria Math" w:hAnsi="Cambria Math"/>
            <w:lang w:bidi="ar-LB"/>
          </w:rPr>
          <m:t>ml</m:t>
        </m:r>
      </m:oMath>
      <w:r w:rsidRPr="000734C7">
        <w:rPr>
          <w:rFonts w:hint="cs"/>
          <w:rtl/>
          <w:lang w:bidi="ar-LB"/>
        </w:rPr>
        <w:t xml:space="preserve"> من المحلول الموقي وحرك المزيج ثم ضع الكوفيت في الخلية الأولى لجهاز المطيافية والذي سيستخدم كمحلول شاهد للقياس (أي قم بتصفير الجهاز عليه).</w:t>
      </w:r>
    </w:p>
    <w:p w14:paraId="532BA267" w14:textId="1FB19493" w:rsidR="000734C7" w:rsidRPr="000734C7" w:rsidRDefault="000734C7" w:rsidP="000734C7">
      <w:pPr>
        <w:jc w:val="both"/>
        <w:rPr>
          <w:rtl/>
          <w:lang w:bidi="ar-LB"/>
        </w:rPr>
      </w:pPr>
      <w:r>
        <w:rPr>
          <w:b/>
          <w:bCs/>
          <w:u w:val="single"/>
          <w:lang w:bidi="ar-LB"/>
        </w:rPr>
        <w:t>4</w:t>
      </w:r>
      <w:r w:rsidRPr="000734C7">
        <w:rPr>
          <w:rFonts w:hint="cs"/>
          <w:b/>
          <w:bCs/>
          <w:u w:val="single"/>
          <w:rtl/>
          <w:lang w:bidi="ar-LB"/>
        </w:rPr>
        <w:t>.</w:t>
      </w:r>
      <w:r w:rsidRPr="000734C7">
        <w:rPr>
          <w:rFonts w:hint="cs"/>
          <w:rtl/>
          <w:lang w:bidi="ar-LB"/>
        </w:rPr>
        <w:t xml:space="preserve"> خذ </w:t>
      </w:r>
      <m:oMath>
        <m:r>
          <m:rPr>
            <m:sty m:val="p"/>
          </m:rPr>
          <w:rPr>
            <w:rFonts w:ascii="Cambria Math" w:hAnsi="Cambria Math"/>
            <w:lang w:bidi="ar-LB"/>
          </w:rPr>
          <m:t>4</m:t>
        </m:r>
        <m:r>
          <w:rPr>
            <w:rFonts w:ascii="Cambria Math" w:hAnsi="Cambria Math"/>
            <w:lang w:bidi="ar-LB"/>
          </w:rPr>
          <m:t>ml</m:t>
        </m:r>
      </m:oMath>
      <w:r w:rsidRPr="000734C7">
        <w:rPr>
          <w:rFonts w:hint="cs"/>
          <w:rtl/>
          <w:lang w:bidi="ar-LB"/>
        </w:rPr>
        <w:t xml:space="preserve"> من كاشف نترات الحديد الثلاثي وضعها في كوفيت آخر، وأضف لها </w:t>
      </w:r>
      <m:oMath>
        <m:r>
          <m:rPr>
            <m:sty m:val="p"/>
          </m:rPr>
          <w:rPr>
            <w:rFonts w:ascii="Cambria Math" w:hAnsi="Cambria Math"/>
            <w:lang w:bidi="ar-LB"/>
          </w:rPr>
          <m:t>1</m:t>
        </m:r>
        <m:r>
          <w:rPr>
            <w:rFonts w:ascii="Cambria Math" w:hAnsi="Cambria Math"/>
            <w:lang w:bidi="ar-LB"/>
          </w:rPr>
          <m:t>ml</m:t>
        </m:r>
      </m:oMath>
      <w:r w:rsidRPr="000734C7">
        <w:rPr>
          <w:rFonts w:hint="cs"/>
          <w:rtl/>
          <w:lang w:bidi="ar-LB"/>
        </w:rPr>
        <w:t xml:space="preserve"> من مزيج التفاعل (الموجود في الإيرلنماير)، وامزجه جيدا ثم قم بوضع الكوفيت في الخلية الثانية لمقياس المطيافية وقم بقياس الامتصاصية للمزيج عند </w:t>
      </w:r>
      <m:oMath>
        <m:sSub>
          <m:sSubPr>
            <m:ctrlPr>
              <w:rPr>
                <w:rFonts w:ascii="Cambria Math" w:hAnsi="Cambria Math"/>
                <w:lang w:bidi="ar-LB"/>
              </w:rPr>
            </m:ctrlPr>
          </m:sSubPr>
          <m:e>
            <m:r>
              <w:rPr>
                <w:rFonts w:ascii="Cambria Math" w:hAnsi="Cambria Math"/>
                <w:lang w:bidi="ar-LB"/>
              </w:rPr>
              <m:t>λ</m:t>
            </m:r>
          </m:e>
          <m:sub>
            <m:r>
              <w:rPr>
                <w:rFonts w:ascii="Cambria Math" w:hAnsi="Cambria Math"/>
                <w:lang w:bidi="ar-LB"/>
              </w:rPr>
              <m:t>max</m:t>
            </m:r>
          </m:sub>
        </m:sSub>
        <m:r>
          <m:rPr>
            <m:sty m:val="p"/>
          </m:rPr>
          <w:rPr>
            <w:rFonts w:ascii="Cambria Math" w:hAnsi="Cambria Math"/>
            <w:lang w:bidi="ar-LB"/>
          </w:rPr>
          <m:t>=530</m:t>
        </m:r>
        <m:r>
          <w:rPr>
            <w:rFonts w:ascii="Cambria Math" w:hAnsi="Cambria Math"/>
            <w:lang w:bidi="ar-LB"/>
          </w:rPr>
          <m:t>nm</m:t>
        </m:r>
      </m:oMath>
      <w:r w:rsidRPr="000734C7">
        <w:rPr>
          <w:rFonts w:hint="cs"/>
          <w:rtl/>
          <w:lang w:bidi="ar-LB"/>
        </w:rPr>
        <w:t>، وتمثل هذه القراءة الامتصاصية عند الزمن 0 على الرغم من حدوث بعض التحلل ولكن يمكن اهماله. (تعتمد قيمة الامتصاصية على شدة اللون وبالتالي تعتمد على تركيز حمض 2-هيدروكسي البنزوئيك الناتج).</w:t>
      </w:r>
    </w:p>
    <w:p w14:paraId="31529A57" w14:textId="7F64D793" w:rsidR="000734C7" w:rsidRPr="000734C7" w:rsidRDefault="000734C7" w:rsidP="000734C7">
      <w:pPr>
        <w:rPr>
          <w:rtl/>
          <w:lang w:bidi="ar-LB"/>
        </w:rPr>
      </w:pPr>
      <w:r>
        <w:rPr>
          <w:b/>
          <w:bCs/>
          <w:u w:val="single"/>
          <w:lang w:bidi="ar-LB"/>
        </w:rPr>
        <w:t>5</w:t>
      </w:r>
      <w:r w:rsidRPr="000734C7">
        <w:rPr>
          <w:rFonts w:hint="cs"/>
          <w:b/>
          <w:bCs/>
          <w:u w:val="single"/>
          <w:rtl/>
          <w:lang w:bidi="ar-LB"/>
        </w:rPr>
        <w:t>.</w:t>
      </w:r>
      <w:r w:rsidRPr="000734C7">
        <w:rPr>
          <w:rFonts w:hint="cs"/>
          <w:rtl/>
          <w:lang w:bidi="ar-LB"/>
        </w:rPr>
        <w:t xml:space="preserve"> كرر الخطوة </w:t>
      </w:r>
      <w:r>
        <w:rPr>
          <w:lang w:bidi="ar-LB"/>
        </w:rPr>
        <w:t>4</w:t>
      </w:r>
      <w:r w:rsidRPr="000734C7">
        <w:rPr>
          <w:rFonts w:hint="cs"/>
          <w:rtl/>
          <w:lang w:bidi="ar-LB"/>
        </w:rPr>
        <w:t xml:space="preserve"> كل </w:t>
      </w:r>
      <w:r>
        <w:rPr>
          <w:lang w:bidi="ar-LB"/>
        </w:rPr>
        <w:t>5</w:t>
      </w:r>
      <w:r w:rsidRPr="000734C7">
        <w:rPr>
          <w:rFonts w:hint="cs"/>
          <w:rtl/>
          <w:lang w:bidi="ar-LB"/>
        </w:rPr>
        <w:t xml:space="preserve"> دقائق لمدة ساعة، وسجل نتائج قيم الامتصاصية في جدول النتائج.</w:t>
      </w:r>
    </w:p>
    <w:p w14:paraId="07859E5F" w14:textId="54C5E702" w:rsidR="000734C7" w:rsidRPr="000734C7" w:rsidRDefault="000734C7" w:rsidP="000734C7">
      <w:pPr>
        <w:pStyle w:val="Heading2"/>
        <w:rPr>
          <w:rFonts w:ascii="Sakkal Majalla" w:hAnsi="Sakkal Majalla" w:cs="Sakkal Majalla"/>
          <w:rtl/>
        </w:rPr>
      </w:pPr>
      <w:r w:rsidRPr="000734C7">
        <w:rPr>
          <w:rFonts w:ascii="Sakkal Majalla" w:hAnsi="Sakkal Majalla" w:cs="Sakkal Majalla"/>
        </w:rPr>
        <w:t>3</w:t>
      </w:r>
      <w:r w:rsidRPr="000734C7">
        <w:rPr>
          <w:rFonts w:ascii="Sakkal Majalla" w:hAnsi="Sakkal Majalla" w:cs="Sakkal Majalla" w:hint="cs"/>
          <w:rtl/>
        </w:rPr>
        <w:t>. النتائج والمناقشة:</w:t>
      </w:r>
    </w:p>
    <w:p w14:paraId="499536AE" w14:textId="77777777" w:rsidR="000734C7" w:rsidRPr="000734C7" w:rsidRDefault="000734C7" w:rsidP="000734C7">
      <w:pPr>
        <w:jc w:val="both"/>
        <w:rPr>
          <w:rtl/>
          <w:lang w:bidi="ar-LB"/>
        </w:rPr>
      </w:pPr>
      <w:r w:rsidRPr="000734C7">
        <w:rPr>
          <w:rFonts w:hint="cs"/>
          <w:rtl/>
          <w:lang w:bidi="ar-LB"/>
        </w:rPr>
        <w:t>يشكل حمض حمض الساليسيليك مع أيونات الحديد الثلاثية معقد بلون بنفسجي مزرق، وبالتالي يمكن تحديد كمية حمض الساليسيليك الناتج في التحلل المائي للأسبرين من شدة لون المعقد الناتج مع أيونات الحديد الثلاثية.</w:t>
      </w:r>
    </w:p>
    <w:p w14:paraId="7C5F8102" w14:textId="77777777" w:rsidR="000734C7" w:rsidRPr="000734C7" w:rsidRDefault="000734C7" w:rsidP="000734C7">
      <w:pPr>
        <w:jc w:val="both"/>
        <w:rPr>
          <w:rtl/>
          <w:lang w:bidi="ar-LB"/>
        </w:rPr>
      </w:pPr>
      <w:r w:rsidRPr="000734C7">
        <w:rPr>
          <w:rFonts w:hint="cs"/>
          <w:rtl/>
          <w:lang w:bidi="ar-LB"/>
        </w:rPr>
        <w:t>معادلة</w:t>
      </w:r>
      <w:r w:rsidRPr="000734C7">
        <w:rPr>
          <w:rtl/>
          <w:lang w:bidi="ar-LB"/>
        </w:rPr>
        <w:t xml:space="preserve"> </w:t>
      </w:r>
      <w:r w:rsidRPr="000734C7">
        <w:rPr>
          <w:rFonts w:hint="cs"/>
          <w:rtl/>
          <w:lang w:bidi="ar-LB"/>
        </w:rPr>
        <w:t>التفاعل</w:t>
      </w:r>
      <w:r w:rsidRPr="000734C7">
        <w:rPr>
          <w:rtl/>
          <w:lang w:bidi="ar-LB"/>
        </w:rPr>
        <w:t xml:space="preserve"> </w:t>
      </w:r>
      <w:r w:rsidRPr="000734C7">
        <w:rPr>
          <w:rFonts w:hint="cs"/>
          <w:rtl/>
          <w:lang w:bidi="ar-LB"/>
        </w:rPr>
        <w:t>للتحلل</w:t>
      </w:r>
      <w:r w:rsidRPr="000734C7">
        <w:rPr>
          <w:rtl/>
          <w:lang w:bidi="ar-LB"/>
        </w:rPr>
        <w:t xml:space="preserve"> </w:t>
      </w:r>
      <w:r w:rsidRPr="000734C7">
        <w:rPr>
          <w:rFonts w:hint="cs"/>
          <w:rtl/>
          <w:lang w:bidi="ar-LB"/>
        </w:rPr>
        <w:t>المائي</w:t>
      </w:r>
      <w:r w:rsidRPr="000734C7">
        <w:rPr>
          <w:rtl/>
          <w:lang w:bidi="ar-LB"/>
        </w:rPr>
        <w:t xml:space="preserve"> </w:t>
      </w:r>
      <w:r w:rsidRPr="000734C7">
        <w:rPr>
          <w:rFonts w:hint="cs"/>
          <w:rtl/>
          <w:lang w:bidi="ar-LB"/>
        </w:rPr>
        <w:t>للأسبرين</w:t>
      </w:r>
      <w:r w:rsidRPr="000734C7">
        <w:rPr>
          <w:rtl/>
          <w:lang w:bidi="ar-LB"/>
        </w:rPr>
        <w:t xml:space="preserve"> </w:t>
      </w:r>
      <w:r w:rsidRPr="000734C7">
        <w:rPr>
          <w:rFonts w:hint="cs"/>
          <w:rtl/>
          <w:lang w:bidi="ar-LB"/>
        </w:rPr>
        <w:t>معقدة،</w:t>
      </w:r>
      <w:r w:rsidRPr="000734C7">
        <w:rPr>
          <w:rtl/>
          <w:lang w:bidi="ar-LB"/>
        </w:rPr>
        <w:t xml:space="preserve"> </w:t>
      </w:r>
      <w:r w:rsidRPr="000734C7">
        <w:rPr>
          <w:rFonts w:hint="cs"/>
          <w:rtl/>
          <w:lang w:bidi="ar-LB"/>
        </w:rPr>
        <w:t>ولكن</w:t>
      </w:r>
      <w:r w:rsidRPr="000734C7">
        <w:rPr>
          <w:rtl/>
          <w:lang w:bidi="ar-LB"/>
        </w:rPr>
        <w:t xml:space="preserve"> </w:t>
      </w:r>
      <w:r w:rsidRPr="000734C7">
        <w:rPr>
          <w:rFonts w:hint="cs"/>
          <w:rtl/>
          <w:lang w:bidi="ar-LB"/>
        </w:rPr>
        <w:t>عند</w:t>
      </w:r>
      <w:r w:rsidRPr="000734C7">
        <w:rPr>
          <w:rtl/>
          <w:lang w:bidi="ar-LB"/>
        </w:rPr>
        <w:t xml:space="preserve"> </w:t>
      </w:r>
      <w:r w:rsidRPr="000734C7">
        <w:rPr>
          <w:rFonts w:hint="cs"/>
          <w:rtl/>
          <w:lang w:bidi="ar-LB"/>
        </w:rPr>
        <w:t>درجة</w:t>
      </w:r>
      <w:r w:rsidRPr="000734C7">
        <w:rPr>
          <w:rtl/>
          <w:lang w:bidi="ar-LB"/>
        </w:rPr>
        <w:t xml:space="preserve"> </w:t>
      </w:r>
      <w:r w:rsidRPr="000734C7">
        <w:rPr>
          <w:rFonts w:hint="cs"/>
          <w:rtl/>
          <w:lang w:bidi="ar-LB"/>
        </w:rPr>
        <w:t>الحموضة</w:t>
      </w:r>
      <w:r w:rsidRPr="000734C7">
        <w:rPr>
          <w:rtl/>
          <w:lang w:bidi="ar-LB"/>
        </w:rPr>
        <w:t xml:space="preserve"> </w:t>
      </w:r>
      <w:r w:rsidRPr="000734C7">
        <w:rPr>
          <w:rFonts w:hint="cs"/>
          <w:rtl/>
          <w:lang w:bidi="ar-LB"/>
        </w:rPr>
        <w:t>المعطاة</w:t>
      </w:r>
      <w:r w:rsidRPr="000734C7">
        <w:rPr>
          <w:rtl/>
          <w:lang w:bidi="ar-LB"/>
        </w:rPr>
        <w:t xml:space="preserve"> </w:t>
      </w:r>
      <w:r w:rsidRPr="000734C7">
        <w:rPr>
          <w:rFonts w:hint="cs"/>
          <w:rtl/>
          <w:lang w:bidi="ar-LB"/>
        </w:rPr>
        <w:t>في</w:t>
      </w:r>
      <w:r w:rsidRPr="000734C7">
        <w:rPr>
          <w:rtl/>
          <w:lang w:bidi="ar-LB"/>
        </w:rPr>
        <w:t xml:space="preserve"> </w:t>
      </w:r>
      <w:r w:rsidRPr="000734C7">
        <w:rPr>
          <w:rFonts w:hint="cs"/>
          <w:rtl/>
          <w:lang w:bidi="ar-LB"/>
        </w:rPr>
        <w:t>محلول</w:t>
      </w:r>
      <w:r w:rsidRPr="000734C7">
        <w:rPr>
          <w:rtl/>
          <w:lang w:bidi="ar-LB"/>
        </w:rPr>
        <w:t xml:space="preserve"> </w:t>
      </w:r>
      <w:r w:rsidRPr="000734C7">
        <w:rPr>
          <w:rFonts w:hint="cs"/>
          <w:rtl/>
          <w:lang w:bidi="ar-LB"/>
        </w:rPr>
        <w:t>مائي</w:t>
      </w:r>
      <w:r w:rsidRPr="000734C7">
        <w:rPr>
          <w:rtl/>
          <w:lang w:bidi="ar-LB"/>
        </w:rPr>
        <w:t xml:space="preserve"> </w:t>
      </w:r>
      <w:r w:rsidRPr="000734C7">
        <w:rPr>
          <w:rFonts w:hint="cs"/>
          <w:rtl/>
          <w:lang w:bidi="ar-LB"/>
        </w:rPr>
        <w:t>مخفف،</w:t>
      </w:r>
      <w:r w:rsidRPr="000734C7">
        <w:rPr>
          <w:rtl/>
          <w:lang w:bidi="ar-LB"/>
        </w:rPr>
        <w:t xml:space="preserve"> </w:t>
      </w:r>
      <w:r w:rsidRPr="000734C7">
        <w:rPr>
          <w:rFonts w:hint="cs"/>
          <w:rtl/>
          <w:lang w:bidi="ar-LB"/>
        </w:rPr>
        <w:t>تنخفض</w:t>
      </w:r>
      <w:r w:rsidRPr="000734C7">
        <w:rPr>
          <w:rtl/>
          <w:lang w:bidi="ar-LB"/>
        </w:rPr>
        <w:t xml:space="preserve"> </w:t>
      </w:r>
      <w:r w:rsidRPr="000734C7">
        <w:rPr>
          <w:rFonts w:hint="cs"/>
          <w:rtl/>
          <w:lang w:bidi="ar-LB"/>
        </w:rPr>
        <w:t>المعادلة</w:t>
      </w:r>
      <w:r w:rsidRPr="000734C7">
        <w:rPr>
          <w:rtl/>
          <w:lang w:bidi="ar-LB"/>
        </w:rPr>
        <w:t xml:space="preserve"> </w:t>
      </w:r>
      <w:r w:rsidRPr="000734C7">
        <w:rPr>
          <w:rFonts w:hint="cs"/>
          <w:rtl/>
          <w:lang w:bidi="ar-LB"/>
        </w:rPr>
        <w:t>إلى</w:t>
      </w:r>
      <w:r w:rsidRPr="000734C7">
        <w:rPr>
          <w:rtl/>
          <w:lang w:bidi="ar-LB"/>
        </w:rPr>
        <w:t xml:space="preserve"> </w:t>
      </w:r>
      <w:r w:rsidRPr="000734C7">
        <w:rPr>
          <w:rFonts w:hint="cs"/>
          <w:rtl/>
          <w:lang w:bidi="ar-LB"/>
        </w:rPr>
        <w:t>معادلة</w:t>
      </w:r>
      <w:r w:rsidRPr="000734C7">
        <w:rPr>
          <w:rtl/>
          <w:lang w:bidi="ar-LB"/>
        </w:rPr>
        <w:t xml:space="preserve"> </w:t>
      </w:r>
      <w:r w:rsidRPr="000734C7">
        <w:rPr>
          <w:rFonts w:hint="cs"/>
          <w:rtl/>
          <w:lang w:bidi="ar-LB"/>
        </w:rPr>
        <w:t>من</w:t>
      </w:r>
      <w:r w:rsidRPr="000734C7">
        <w:rPr>
          <w:rtl/>
          <w:lang w:bidi="ar-LB"/>
        </w:rPr>
        <w:t xml:space="preserve"> </w:t>
      </w:r>
      <w:r w:rsidRPr="000734C7">
        <w:rPr>
          <w:rFonts w:hint="cs"/>
          <w:rtl/>
          <w:lang w:bidi="ar-LB"/>
        </w:rPr>
        <w:t>الرتبة</w:t>
      </w:r>
      <w:r w:rsidRPr="000734C7">
        <w:rPr>
          <w:rtl/>
          <w:lang w:bidi="ar-LB"/>
        </w:rPr>
        <w:t xml:space="preserve"> </w:t>
      </w:r>
      <w:r w:rsidRPr="000734C7">
        <w:rPr>
          <w:rFonts w:hint="cs"/>
          <w:rtl/>
          <w:lang w:bidi="ar-LB"/>
        </w:rPr>
        <w:t>الأولى</w:t>
      </w:r>
      <w:r w:rsidRPr="000734C7">
        <w:rPr>
          <w:rtl/>
          <w:lang w:bidi="ar-LB"/>
        </w:rPr>
        <w:t>:</w:t>
      </w:r>
    </w:p>
    <w:p w14:paraId="76E514B9" w14:textId="77777777" w:rsidR="000734C7" w:rsidRPr="000734C7" w:rsidRDefault="000734C7" w:rsidP="000734C7">
      <w:pPr>
        <w:rPr>
          <w:rFonts w:eastAsiaTheme="minorEastAsia"/>
          <w:rtl/>
          <w:lang w:bidi="ar-LB"/>
        </w:rPr>
      </w:pPr>
      <m:oMathPara>
        <m:oMath>
          <m:r>
            <w:rPr>
              <w:rFonts w:ascii="Cambria Math" w:hAnsi="Cambria Math"/>
              <w:lang w:bidi="ar-LB"/>
            </w:rPr>
            <w:lastRenderedPageBreak/>
            <m:t>rate</m:t>
          </m:r>
          <m:r>
            <m:rPr>
              <m:sty m:val="p"/>
            </m:rPr>
            <w:rPr>
              <w:rFonts w:ascii="Cambria Math" w:hAnsi="Cambria Math"/>
              <w:lang w:bidi="ar-LB"/>
            </w:rPr>
            <m:t>=</m:t>
          </m:r>
          <m:r>
            <w:rPr>
              <w:rFonts w:ascii="Cambria Math" w:hAnsi="Cambria Math"/>
              <w:lang w:bidi="ar-LB"/>
            </w:rPr>
            <m:t>k</m:t>
          </m:r>
          <m:d>
            <m:dPr>
              <m:begChr m:val="["/>
              <m:endChr m:val="]"/>
              <m:ctrlPr>
                <w:rPr>
                  <w:rFonts w:ascii="Cambria Math" w:hAnsi="Cambria Math"/>
                  <w:lang w:bidi="ar-LB"/>
                </w:rPr>
              </m:ctrlPr>
            </m:dPr>
            <m:e>
              <m:r>
                <w:rPr>
                  <w:rFonts w:ascii="Cambria Math" w:hAnsi="Cambria Math"/>
                  <w:lang w:bidi="ar-LB"/>
                </w:rPr>
                <m:t>A</m:t>
              </m:r>
            </m:e>
          </m:d>
        </m:oMath>
      </m:oMathPara>
    </w:p>
    <w:p w14:paraId="4D58E5BB" w14:textId="77777777" w:rsidR="000734C7" w:rsidRPr="000734C7" w:rsidRDefault="000734C7" w:rsidP="000734C7">
      <w:pPr>
        <w:rPr>
          <w:rtl/>
          <w:lang w:bidi="ar-LB"/>
        </w:rPr>
      </w:pPr>
      <w:r w:rsidRPr="000734C7">
        <w:rPr>
          <w:rFonts w:hint="cs"/>
          <w:rtl/>
          <w:lang w:bidi="ar-LB"/>
        </w:rPr>
        <w:t xml:space="preserve">حيث:   </w:t>
      </w:r>
      <m:oMath>
        <m:d>
          <m:dPr>
            <m:begChr m:val="["/>
            <m:endChr m:val="]"/>
            <m:ctrlPr>
              <w:rPr>
                <w:rFonts w:ascii="Cambria Math" w:hAnsi="Cambria Math"/>
                <w:lang w:bidi="ar-LB"/>
              </w:rPr>
            </m:ctrlPr>
          </m:dPr>
          <m:e>
            <m:r>
              <w:rPr>
                <w:rFonts w:ascii="Cambria Math" w:hAnsi="Cambria Math"/>
                <w:lang w:bidi="ar-LB"/>
              </w:rPr>
              <m:t>A</m:t>
            </m:r>
          </m:e>
        </m:d>
      </m:oMath>
      <w:r w:rsidRPr="000734C7">
        <w:rPr>
          <w:rFonts w:hint="cs"/>
          <w:rtl/>
          <w:lang w:bidi="ar-LB"/>
        </w:rPr>
        <w:t xml:space="preserve">- تركيز الاسبرين        </w:t>
      </w:r>
      <m:oMath>
        <m:r>
          <w:rPr>
            <w:rFonts w:ascii="Cambria Math" w:hAnsi="Cambria Math"/>
            <w:lang w:bidi="ar-LB"/>
          </w:rPr>
          <m:t>k</m:t>
        </m:r>
      </m:oMath>
      <w:r w:rsidRPr="000734C7">
        <w:rPr>
          <w:rFonts w:hint="cs"/>
          <w:rtl/>
          <w:lang w:bidi="ar-LB"/>
        </w:rPr>
        <w:t xml:space="preserve">- ثابت سرعة التفاعل (تعتمد قيمته على درجة الحرارة ودرجة </w:t>
      </w:r>
      <m:oMath>
        <m:r>
          <w:rPr>
            <w:rFonts w:ascii="Cambria Math" w:hAnsi="Cambria Math"/>
            <w:lang w:bidi="ar-LB"/>
          </w:rPr>
          <m:t>pH</m:t>
        </m:r>
      </m:oMath>
      <w:r w:rsidRPr="000734C7">
        <w:rPr>
          <w:rFonts w:hint="cs"/>
          <w:rtl/>
          <w:lang w:bidi="ar-LB"/>
        </w:rPr>
        <w:t>)</w:t>
      </w:r>
    </w:p>
    <w:p w14:paraId="475D42EC" w14:textId="68B0FFDE" w:rsidR="000734C7" w:rsidRPr="000734C7" w:rsidRDefault="000734C7" w:rsidP="000734C7">
      <w:pPr>
        <w:rPr>
          <w:rtl/>
          <w:lang w:bidi="ar-LB"/>
        </w:rPr>
      </w:pPr>
      <w:r>
        <w:rPr>
          <w:b/>
          <w:bCs/>
          <w:u w:val="single"/>
          <w:lang w:bidi="ar-LB"/>
        </w:rPr>
        <w:t>1</w:t>
      </w:r>
      <w:r w:rsidRPr="000734C7">
        <w:rPr>
          <w:rFonts w:hint="cs"/>
          <w:b/>
          <w:bCs/>
          <w:u w:val="single"/>
          <w:rtl/>
          <w:lang w:bidi="ar-LB"/>
        </w:rPr>
        <w:t>.</w:t>
      </w:r>
      <w:r w:rsidRPr="000734C7">
        <w:rPr>
          <w:rFonts w:hint="cs"/>
          <w:rtl/>
          <w:lang w:bidi="ar-LB"/>
        </w:rPr>
        <w:t xml:space="preserve"> سجل نتائج قيم الامتصاصية التي حصلت عليها في أزمنة مختلفة في الجدول التالي:</w:t>
      </w:r>
    </w:p>
    <w:tbl>
      <w:tblPr>
        <w:tblStyle w:val="TableGrid"/>
        <w:bidiVisual/>
        <w:tblW w:w="0" w:type="auto"/>
        <w:tblLook w:val="04A0" w:firstRow="1" w:lastRow="0" w:firstColumn="1" w:lastColumn="0" w:noHBand="0" w:noVBand="1"/>
      </w:tblPr>
      <w:tblGrid>
        <w:gridCol w:w="1241"/>
        <w:gridCol w:w="1295"/>
        <w:gridCol w:w="1296"/>
        <w:gridCol w:w="1296"/>
        <w:gridCol w:w="1296"/>
        <w:gridCol w:w="1296"/>
        <w:gridCol w:w="1296"/>
      </w:tblGrid>
      <w:tr w:rsidR="000734C7" w:rsidRPr="000734C7" w14:paraId="48F18CA5" w14:textId="77777777" w:rsidTr="00694D75">
        <w:trPr>
          <w:trHeight w:val="432"/>
        </w:trPr>
        <w:tc>
          <w:tcPr>
            <w:tcW w:w="1335" w:type="dxa"/>
            <w:vAlign w:val="center"/>
          </w:tcPr>
          <w:p w14:paraId="5AE812DD" w14:textId="77777777" w:rsidR="000734C7" w:rsidRPr="000734C7" w:rsidRDefault="00000000" w:rsidP="00694D75">
            <w:pPr>
              <w:jc w:val="center"/>
              <w:rPr>
                <w:i/>
                <w:rtl/>
                <w:lang w:bidi="ar-LB"/>
              </w:rPr>
            </w:pPr>
            <m:oMathPara>
              <m:oMath>
                <m:sSub>
                  <m:sSubPr>
                    <m:ctrlPr>
                      <w:rPr>
                        <w:rFonts w:ascii="Cambria Math" w:eastAsiaTheme="minorEastAsia" w:hAnsi="Cambria Math" w:cs="Simplified Arabic"/>
                        <w:i/>
                        <w:lang w:bidi="ar-LB"/>
                      </w:rPr>
                    </m:ctrlPr>
                  </m:sSubPr>
                  <m:e>
                    <m:r>
                      <w:rPr>
                        <w:rFonts w:ascii="Cambria Math" w:eastAsiaTheme="minorEastAsia" w:hAnsi="Cambria Math" w:cs="Simplified Arabic"/>
                        <w:lang w:bidi="ar-LB"/>
                      </w:rPr>
                      <m:t>t</m:t>
                    </m:r>
                  </m:e>
                  <m:sub>
                    <m:r>
                      <w:rPr>
                        <w:rFonts w:ascii="Cambria Math" w:eastAsiaTheme="minorEastAsia" w:hAnsi="Cambria Math" w:cs="Simplified Arabic"/>
                        <w:lang w:bidi="ar-LB"/>
                      </w:rPr>
                      <m:t>min</m:t>
                    </m:r>
                  </m:sub>
                </m:sSub>
              </m:oMath>
            </m:oMathPara>
          </w:p>
        </w:tc>
        <w:tc>
          <w:tcPr>
            <w:tcW w:w="1335" w:type="dxa"/>
            <w:vAlign w:val="center"/>
          </w:tcPr>
          <w:p w14:paraId="142881AD" w14:textId="77777777" w:rsidR="000734C7" w:rsidRPr="000734C7" w:rsidRDefault="000734C7" w:rsidP="00694D75">
            <w:pPr>
              <w:jc w:val="center"/>
              <w:rPr>
                <w:rtl/>
                <w:lang w:bidi="ar-LB"/>
              </w:rPr>
            </w:pPr>
            <m:oMathPara>
              <m:oMath>
                <m:r>
                  <m:rPr>
                    <m:sty m:val="p"/>
                  </m:rPr>
                  <w:rPr>
                    <w:rFonts w:ascii="Cambria Math" w:eastAsiaTheme="minorEastAsia" w:hAnsi="Cambria Math" w:cs="Simplified Arabic"/>
                    <w:lang w:bidi="ar-LB"/>
                  </w:rPr>
                  <m:t>0</m:t>
                </m:r>
              </m:oMath>
            </m:oMathPara>
          </w:p>
        </w:tc>
        <w:tc>
          <w:tcPr>
            <w:tcW w:w="1336" w:type="dxa"/>
            <w:vAlign w:val="center"/>
          </w:tcPr>
          <w:p w14:paraId="71039812" w14:textId="77777777" w:rsidR="000734C7" w:rsidRPr="000734C7" w:rsidRDefault="000734C7" w:rsidP="00694D75">
            <w:pPr>
              <w:jc w:val="center"/>
              <w:rPr>
                <w:rtl/>
                <w:lang w:bidi="ar-LB"/>
              </w:rPr>
            </w:pPr>
            <m:oMathPara>
              <m:oMath>
                <m:r>
                  <m:rPr>
                    <m:sty m:val="p"/>
                  </m:rPr>
                  <w:rPr>
                    <w:rFonts w:ascii="Cambria Math" w:eastAsiaTheme="minorEastAsia" w:hAnsi="Cambria Math" w:cs="Simplified Arabic"/>
                    <w:lang w:bidi="ar-LB"/>
                  </w:rPr>
                  <m:t>15</m:t>
                </m:r>
              </m:oMath>
            </m:oMathPara>
          </w:p>
        </w:tc>
        <w:tc>
          <w:tcPr>
            <w:tcW w:w="1336" w:type="dxa"/>
            <w:vAlign w:val="center"/>
          </w:tcPr>
          <w:p w14:paraId="31EDDCA8" w14:textId="77777777" w:rsidR="000734C7" w:rsidRPr="000734C7" w:rsidRDefault="000734C7" w:rsidP="00694D75">
            <w:pPr>
              <w:jc w:val="center"/>
              <w:rPr>
                <w:rtl/>
                <w:lang w:bidi="ar-LB"/>
              </w:rPr>
            </w:pPr>
            <m:oMathPara>
              <m:oMath>
                <m:r>
                  <m:rPr>
                    <m:sty m:val="p"/>
                  </m:rPr>
                  <w:rPr>
                    <w:rFonts w:ascii="Cambria Math" w:eastAsiaTheme="minorEastAsia" w:hAnsi="Cambria Math" w:cs="Simplified Arabic"/>
                    <w:lang w:bidi="ar-LB"/>
                  </w:rPr>
                  <m:t>30</m:t>
                </m:r>
              </m:oMath>
            </m:oMathPara>
          </w:p>
        </w:tc>
        <w:tc>
          <w:tcPr>
            <w:tcW w:w="1336" w:type="dxa"/>
            <w:vAlign w:val="center"/>
          </w:tcPr>
          <w:p w14:paraId="0D36E516" w14:textId="77777777" w:rsidR="000734C7" w:rsidRPr="000734C7" w:rsidRDefault="000734C7" w:rsidP="00694D75">
            <w:pPr>
              <w:jc w:val="center"/>
              <w:rPr>
                <w:rtl/>
                <w:lang w:bidi="ar-LB"/>
              </w:rPr>
            </w:pPr>
            <m:oMathPara>
              <m:oMath>
                <m:r>
                  <m:rPr>
                    <m:sty m:val="p"/>
                  </m:rPr>
                  <w:rPr>
                    <w:rFonts w:ascii="Cambria Math" w:eastAsiaTheme="minorEastAsia" w:hAnsi="Cambria Math" w:cs="Simplified Arabic"/>
                    <w:lang w:bidi="ar-LB"/>
                  </w:rPr>
                  <m:t>45</m:t>
                </m:r>
              </m:oMath>
            </m:oMathPara>
          </w:p>
        </w:tc>
        <w:tc>
          <w:tcPr>
            <w:tcW w:w="1336" w:type="dxa"/>
            <w:vAlign w:val="center"/>
          </w:tcPr>
          <w:p w14:paraId="0DFF3E7C" w14:textId="77777777" w:rsidR="000734C7" w:rsidRPr="000734C7" w:rsidRDefault="000734C7" w:rsidP="00694D75">
            <w:pPr>
              <w:jc w:val="center"/>
              <w:rPr>
                <w:lang w:bidi="ar-LB"/>
              </w:rPr>
            </w:pPr>
            <m:oMathPara>
              <m:oMath>
                <m:r>
                  <m:rPr>
                    <m:sty m:val="p"/>
                  </m:rPr>
                  <w:rPr>
                    <w:rFonts w:ascii="Cambria Math" w:eastAsiaTheme="minorEastAsia" w:hAnsi="Cambria Math" w:cs="Simplified Arabic"/>
                    <w:lang w:bidi="ar-LB"/>
                  </w:rPr>
                  <m:t>60</m:t>
                </m:r>
              </m:oMath>
            </m:oMathPara>
          </w:p>
        </w:tc>
        <w:tc>
          <w:tcPr>
            <w:tcW w:w="1336" w:type="dxa"/>
            <w:vAlign w:val="center"/>
          </w:tcPr>
          <w:p w14:paraId="140CC516" w14:textId="77777777" w:rsidR="000734C7" w:rsidRPr="000734C7" w:rsidRDefault="000734C7" w:rsidP="00694D75">
            <w:pPr>
              <w:jc w:val="center"/>
              <w:rPr>
                <w:rtl/>
                <w:lang w:bidi="ar-LB"/>
              </w:rPr>
            </w:pPr>
            <m:oMathPara>
              <m:oMath>
                <m:r>
                  <m:rPr>
                    <m:sty m:val="p"/>
                  </m:rPr>
                  <w:rPr>
                    <w:rFonts w:ascii="Cambria Math" w:eastAsiaTheme="minorEastAsia" w:hAnsi="Cambria Math" w:cs="Simplified Arabic"/>
                    <w:lang w:bidi="ar-LB"/>
                  </w:rPr>
                  <m:t>75</m:t>
                </m:r>
              </m:oMath>
            </m:oMathPara>
          </w:p>
        </w:tc>
      </w:tr>
      <w:tr w:rsidR="000734C7" w:rsidRPr="000734C7" w14:paraId="17DE9E05" w14:textId="77777777" w:rsidTr="00694D75">
        <w:trPr>
          <w:trHeight w:val="576"/>
        </w:trPr>
        <w:tc>
          <w:tcPr>
            <w:tcW w:w="1335" w:type="dxa"/>
            <w:vAlign w:val="center"/>
          </w:tcPr>
          <w:p w14:paraId="75AD83DC" w14:textId="77777777" w:rsidR="000734C7" w:rsidRPr="000734C7" w:rsidRDefault="000734C7" w:rsidP="00694D75">
            <w:pPr>
              <w:jc w:val="center"/>
              <w:rPr>
                <w:rFonts w:eastAsia="Calibri"/>
                <w:lang w:bidi="ar-LB"/>
              </w:rPr>
            </w:pPr>
            <m:oMathPara>
              <m:oMath>
                <m:r>
                  <w:rPr>
                    <w:rFonts w:ascii="Cambria Math" w:eastAsia="Calibri" w:hAnsi="Cambria Math"/>
                    <w:lang w:bidi="ar-LB"/>
                  </w:rPr>
                  <m:t>A</m:t>
                </m:r>
              </m:oMath>
            </m:oMathPara>
          </w:p>
        </w:tc>
        <w:tc>
          <w:tcPr>
            <w:tcW w:w="1335" w:type="dxa"/>
            <w:vAlign w:val="center"/>
          </w:tcPr>
          <w:p w14:paraId="1CA87AAC" w14:textId="77777777" w:rsidR="000734C7" w:rsidRPr="000734C7" w:rsidRDefault="000734C7" w:rsidP="00694D75">
            <w:pPr>
              <w:jc w:val="center"/>
              <w:rPr>
                <w:rFonts w:eastAsia="Calibri"/>
                <w:i/>
                <w:lang w:bidi="ar-LB"/>
              </w:rPr>
            </w:pPr>
            <w:r w:rsidRPr="000734C7">
              <w:rPr>
                <w:lang w:bidi="ar-LB"/>
              </w:rPr>
              <w:t>.....................</w:t>
            </w:r>
          </w:p>
        </w:tc>
        <w:tc>
          <w:tcPr>
            <w:tcW w:w="1336" w:type="dxa"/>
            <w:vAlign w:val="center"/>
          </w:tcPr>
          <w:p w14:paraId="0676D3C2" w14:textId="77777777" w:rsidR="000734C7" w:rsidRPr="000734C7" w:rsidRDefault="000734C7" w:rsidP="00694D75">
            <w:pPr>
              <w:jc w:val="center"/>
            </w:pPr>
            <w:r w:rsidRPr="000734C7">
              <w:rPr>
                <w:lang w:bidi="ar-LB"/>
              </w:rPr>
              <w:t>.....................</w:t>
            </w:r>
          </w:p>
        </w:tc>
        <w:tc>
          <w:tcPr>
            <w:tcW w:w="1336" w:type="dxa"/>
            <w:vAlign w:val="center"/>
          </w:tcPr>
          <w:p w14:paraId="17A66098" w14:textId="77777777" w:rsidR="000734C7" w:rsidRPr="000734C7" w:rsidRDefault="000734C7" w:rsidP="00694D75">
            <w:pPr>
              <w:jc w:val="center"/>
            </w:pPr>
            <w:r w:rsidRPr="000734C7">
              <w:rPr>
                <w:lang w:bidi="ar-LB"/>
              </w:rPr>
              <w:t>.....................</w:t>
            </w:r>
          </w:p>
        </w:tc>
        <w:tc>
          <w:tcPr>
            <w:tcW w:w="1336" w:type="dxa"/>
            <w:vAlign w:val="center"/>
          </w:tcPr>
          <w:p w14:paraId="64D453A6" w14:textId="77777777" w:rsidR="000734C7" w:rsidRPr="000734C7" w:rsidRDefault="000734C7" w:rsidP="00694D75">
            <w:pPr>
              <w:jc w:val="center"/>
            </w:pPr>
            <w:r w:rsidRPr="000734C7">
              <w:rPr>
                <w:lang w:bidi="ar-LB"/>
              </w:rPr>
              <w:t>.....................</w:t>
            </w:r>
          </w:p>
        </w:tc>
        <w:tc>
          <w:tcPr>
            <w:tcW w:w="1336" w:type="dxa"/>
            <w:vAlign w:val="center"/>
          </w:tcPr>
          <w:p w14:paraId="4099FC7E" w14:textId="77777777" w:rsidR="000734C7" w:rsidRPr="000734C7" w:rsidRDefault="000734C7" w:rsidP="00694D75">
            <w:pPr>
              <w:jc w:val="center"/>
            </w:pPr>
            <w:r w:rsidRPr="000734C7">
              <w:rPr>
                <w:lang w:bidi="ar-LB"/>
              </w:rPr>
              <w:t>.....................</w:t>
            </w:r>
          </w:p>
        </w:tc>
        <w:tc>
          <w:tcPr>
            <w:tcW w:w="1336" w:type="dxa"/>
            <w:vAlign w:val="center"/>
          </w:tcPr>
          <w:p w14:paraId="6E784AE8" w14:textId="77777777" w:rsidR="000734C7" w:rsidRPr="000734C7" w:rsidRDefault="000734C7" w:rsidP="00694D75">
            <w:pPr>
              <w:jc w:val="center"/>
            </w:pPr>
            <w:r w:rsidRPr="000734C7">
              <w:rPr>
                <w:lang w:bidi="ar-LB"/>
              </w:rPr>
              <w:t>.....................</w:t>
            </w:r>
          </w:p>
        </w:tc>
      </w:tr>
    </w:tbl>
    <w:p w14:paraId="433933BD" w14:textId="77777777" w:rsidR="000734C7" w:rsidRPr="000734C7" w:rsidRDefault="000734C7" w:rsidP="000734C7">
      <w:pPr>
        <w:rPr>
          <w:rtl/>
        </w:rPr>
      </w:pPr>
    </w:p>
    <w:p w14:paraId="35254C1D" w14:textId="784F9360" w:rsidR="000734C7" w:rsidRPr="000734C7" w:rsidRDefault="000734C7" w:rsidP="000734C7">
      <w:pPr>
        <w:rPr>
          <w:rtl/>
          <w:lang w:bidi="ar-LB"/>
        </w:rPr>
      </w:pPr>
      <w:bookmarkStart w:id="2" w:name="_Hlk67139828"/>
      <w:r>
        <w:rPr>
          <w:b/>
          <w:bCs/>
          <w:u w:val="single"/>
          <w:lang w:bidi="ar-LB"/>
        </w:rPr>
        <w:t>2</w:t>
      </w:r>
      <w:r w:rsidRPr="000734C7">
        <w:rPr>
          <w:rFonts w:hint="cs"/>
          <w:b/>
          <w:bCs/>
          <w:u w:val="single"/>
          <w:rtl/>
          <w:lang w:bidi="ar-LB"/>
        </w:rPr>
        <w:t>.</w:t>
      </w:r>
      <w:r w:rsidRPr="000734C7">
        <w:rPr>
          <w:rFonts w:hint="cs"/>
          <w:rtl/>
          <w:lang w:bidi="ar-LB"/>
        </w:rPr>
        <w:t xml:space="preserve"> حساب تركيز الاسبرين المتبقي:</w:t>
      </w:r>
      <w:bookmarkEnd w:id="2"/>
    </w:p>
    <w:p w14:paraId="72E5BEC9" w14:textId="77777777" w:rsidR="000734C7" w:rsidRPr="000734C7" w:rsidRDefault="000734C7" w:rsidP="000734C7">
      <w:pPr>
        <w:rPr>
          <w:rtl/>
          <w:lang w:bidi="ar-LB"/>
        </w:rPr>
      </w:pPr>
      <w:r w:rsidRPr="000734C7">
        <w:rPr>
          <w:b/>
          <w:bCs/>
          <w:lang w:bidi="ar-LB"/>
        </w:rPr>
        <w:t>a</w:t>
      </w:r>
      <w:r w:rsidRPr="000734C7">
        <w:rPr>
          <w:rFonts w:hint="cs"/>
          <w:b/>
          <w:bCs/>
          <w:rtl/>
        </w:rPr>
        <w:t xml:space="preserve">. </w:t>
      </w:r>
      <w:r w:rsidRPr="000734C7">
        <w:rPr>
          <w:rFonts w:hint="cs"/>
          <w:rtl/>
          <w:lang w:bidi="ar-LB"/>
        </w:rPr>
        <w:t>تعطي علاقة بيير لامبرت العلاقة بين التركيز والامتصاصية وبالتالي يمكن حساب تركيز حمض الساليسيليك الناتج باستخدام هذه العلاقة:</w:t>
      </w:r>
    </w:p>
    <w:p w14:paraId="792FADA3" w14:textId="72D52572" w:rsidR="000734C7" w:rsidRPr="000734C7" w:rsidRDefault="000734C7" w:rsidP="000734C7">
      <w:pPr>
        <w:rPr>
          <w:rFonts w:eastAsiaTheme="minorEastAsia"/>
          <w:rtl/>
        </w:rPr>
      </w:pPr>
      <m:oMathPara>
        <m:oMath>
          <m:r>
            <w:rPr>
              <w:rFonts w:ascii="Cambria Math" w:hAnsi="Cambria Math"/>
              <w:lang w:bidi="ar-LB"/>
            </w:rPr>
            <m:t>A</m:t>
          </m:r>
          <m:r>
            <m:rPr>
              <m:sty m:val="p"/>
            </m:rPr>
            <w:rPr>
              <w:rFonts w:ascii="Cambria Math" w:hAnsi="Cambria Math"/>
              <w:lang w:bidi="ar-LB"/>
            </w:rPr>
            <m:t>=</m:t>
          </m:r>
          <m:r>
            <w:rPr>
              <w:rFonts w:ascii="Cambria Math" w:hAnsi="Cambria Math"/>
              <w:lang w:bidi="ar-LB"/>
            </w:rPr>
            <m:t>εlC</m:t>
          </m:r>
        </m:oMath>
      </m:oMathPara>
    </w:p>
    <w:p w14:paraId="2381CFB9" w14:textId="77777777" w:rsidR="000734C7" w:rsidRPr="000734C7" w:rsidRDefault="000734C7" w:rsidP="000734C7">
      <w:pPr>
        <w:ind w:left="450"/>
        <w:jc w:val="both"/>
        <w:rPr>
          <w:rtl/>
          <w:lang w:bidi="ar-LB"/>
        </w:rPr>
      </w:pPr>
      <w:r w:rsidRPr="000734C7">
        <w:rPr>
          <w:rFonts w:hint="cs"/>
          <w:rtl/>
          <w:lang w:bidi="ar-LB"/>
        </w:rPr>
        <w:t xml:space="preserve">حيث:   </w:t>
      </w:r>
    </w:p>
    <w:p w14:paraId="460ABDCE" w14:textId="77777777" w:rsidR="000734C7" w:rsidRPr="000734C7" w:rsidRDefault="000734C7" w:rsidP="000734C7">
      <w:pPr>
        <w:ind w:left="450"/>
        <w:jc w:val="both"/>
        <w:rPr>
          <w:rtl/>
          <w:lang w:bidi="ar-LB"/>
        </w:rPr>
      </w:pPr>
      <w:r w:rsidRPr="000734C7">
        <w:rPr>
          <w:rFonts w:hint="cs"/>
          <w:rtl/>
          <w:lang w:bidi="ar-LB"/>
        </w:rPr>
        <w:t xml:space="preserve"> </w:t>
      </w:r>
      <m:oMath>
        <m:r>
          <w:rPr>
            <w:rFonts w:ascii="Cambria Math" w:hAnsi="Cambria Math"/>
            <w:lang w:bidi="ar-LB"/>
          </w:rPr>
          <m:t>ε</m:t>
        </m:r>
      </m:oMath>
      <w:r w:rsidRPr="000734C7">
        <w:rPr>
          <w:rFonts w:hint="cs"/>
          <w:rtl/>
          <w:lang w:bidi="ar-LB"/>
        </w:rPr>
        <w:t xml:space="preserve">: ثابت الامتصاصية لحمض الساليسيليك.          </w:t>
      </w:r>
      <m:oMath>
        <m:r>
          <w:rPr>
            <w:rFonts w:ascii="Cambria Math" w:hAnsi="Cambria Math"/>
            <w:lang w:bidi="ar-LB"/>
          </w:rPr>
          <m:t>l</m:t>
        </m:r>
      </m:oMath>
      <w:r w:rsidRPr="000734C7">
        <w:rPr>
          <w:rFonts w:hint="cs"/>
          <w:rtl/>
          <w:lang w:bidi="ar-LB"/>
        </w:rPr>
        <w:t>: المسافة التي يقطعها الضوء (الكوفيت).</w:t>
      </w:r>
    </w:p>
    <w:p w14:paraId="25205A42" w14:textId="77777777" w:rsidR="000734C7" w:rsidRPr="000734C7" w:rsidRDefault="000734C7" w:rsidP="000734C7">
      <w:pPr>
        <w:rPr>
          <w:rtl/>
          <w:lang w:bidi="ar-LB"/>
        </w:rPr>
      </w:pPr>
      <w:r w:rsidRPr="000734C7">
        <w:rPr>
          <w:rFonts w:eastAsiaTheme="minorEastAsia" w:hint="cs"/>
          <w:rtl/>
          <w:lang w:bidi="ar-LB"/>
        </w:rPr>
        <w:t xml:space="preserve">        </w:t>
      </w:r>
      <m:oMath>
        <m:r>
          <w:rPr>
            <w:rFonts w:ascii="Cambria Math" w:hAnsi="Cambria Math"/>
            <w:lang w:bidi="ar-LB"/>
          </w:rPr>
          <m:t>C</m:t>
        </m:r>
      </m:oMath>
      <w:r w:rsidRPr="000734C7">
        <w:rPr>
          <w:rFonts w:hint="cs"/>
          <w:rtl/>
          <w:lang w:bidi="ar-LB"/>
        </w:rPr>
        <w:t>: تركيز حمض الساليسيليك.</w:t>
      </w:r>
    </w:p>
    <w:p w14:paraId="65336852" w14:textId="77777777" w:rsidR="000734C7" w:rsidRPr="000734C7" w:rsidRDefault="000734C7" w:rsidP="000734C7">
      <w:pPr>
        <w:rPr>
          <w:rtl/>
          <w:lang w:bidi="ar-LB"/>
        </w:rPr>
      </w:pPr>
      <w:r w:rsidRPr="000734C7">
        <w:rPr>
          <w:b/>
          <w:bCs/>
          <w:lang w:bidi="ar-LB"/>
        </w:rPr>
        <w:t>b</w:t>
      </w:r>
      <w:r w:rsidRPr="000734C7">
        <w:rPr>
          <w:rFonts w:hint="cs"/>
          <w:b/>
          <w:bCs/>
          <w:rtl/>
        </w:rPr>
        <w:t xml:space="preserve">. </w:t>
      </w:r>
      <w:r w:rsidRPr="000734C7">
        <w:rPr>
          <w:rFonts w:hint="cs"/>
          <w:rtl/>
          <w:lang w:bidi="ar-LB"/>
        </w:rPr>
        <w:t>يحسب تركيز الاسبرين المتبقي من خلال العلاقه:</w:t>
      </w:r>
    </w:p>
    <w:p w14:paraId="00360389" w14:textId="77777777" w:rsidR="000734C7" w:rsidRPr="000734C7" w:rsidRDefault="00000000" w:rsidP="000734C7">
      <w:pPr>
        <w:rPr>
          <w:rFonts w:eastAsiaTheme="minorEastAsia"/>
          <w:rtl/>
        </w:rPr>
      </w:pPr>
      <m:oMathPara>
        <m:oMath>
          <m:sSub>
            <m:sSubPr>
              <m:ctrlPr>
                <w:rPr>
                  <w:rFonts w:ascii="Cambria Math" w:hAnsi="Cambria Math"/>
                  <w:lang w:bidi="ar-LB"/>
                </w:rPr>
              </m:ctrlPr>
            </m:sSubPr>
            <m:e>
              <m:d>
                <m:dPr>
                  <m:begChr m:val="["/>
                  <m:endChr m:val="]"/>
                  <m:ctrlPr>
                    <w:rPr>
                      <w:rFonts w:ascii="Cambria Math" w:hAnsi="Cambria Math"/>
                      <w:lang w:bidi="ar-LB"/>
                    </w:rPr>
                  </m:ctrlPr>
                </m:dPr>
                <m:e>
                  <m:r>
                    <w:rPr>
                      <w:rFonts w:ascii="Cambria Math" w:hAnsi="Cambria Math"/>
                      <w:lang w:bidi="ar-LB"/>
                    </w:rPr>
                    <m:t>Aspirin</m:t>
                  </m:r>
                </m:e>
              </m:d>
            </m:e>
            <m:sub>
              <m:r>
                <m:rPr>
                  <m:sty m:val="p"/>
                </m:rPr>
                <w:rPr>
                  <w:rFonts w:ascii="Cambria Math" w:hAnsi="Cambria Math" w:hint="cs"/>
                  <w:rtl/>
                  <w:lang w:bidi="ar-LB"/>
                </w:rPr>
                <m:t>متبقي</m:t>
              </m:r>
            </m:sub>
          </m:sSub>
          <m:r>
            <m:rPr>
              <m:sty m:val="p"/>
            </m:rPr>
            <w:rPr>
              <w:rFonts w:ascii="Cambria Math" w:hAnsi="Cambria Math"/>
              <w:lang w:bidi="ar-LB"/>
            </w:rPr>
            <m:t>=</m:t>
          </m:r>
          <m:sSub>
            <m:sSubPr>
              <m:ctrlPr>
                <w:rPr>
                  <w:rFonts w:ascii="Cambria Math" w:hAnsi="Cambria Math"/>
                  <w:lang w:bidi="ar-LB"/>
                </w:rPr>
              </m:ctrlPr>
            </m:sSubPr>
            <m:e>
              <m:d>
                <m:dPr>
                  <m:begChr m:val="["/>
                  <m:endChr m:val="]"/>
                  <m:ctrlPr>
                    <w:rPr>
                      <w:rFonts w:ascii="Cambria Math" w:hAnsi="Cambria Math"/>
                      <w:lang w:bidi="ar-LB"/>
                    </w:rPr>
                  </m:ctrlPr>
                </m:dPr>
                <m:e>
                  <m:r>
                    <w:rPr>
                      <w:rFonts w:ascii="Cambria Math" w:hAnsi="Cambria Math"/>
                      <w:lang w:bidi="ar-LB"/>
                    </w:rPr>
                    <m:t>Aspirin</m:t>
                  </m:r>
                </m:e>
              </m:d>
            </m:e>
            <m:sub>
              <m:r>
                <m:rPr>
                  <m:sty m:val="p"/>
                </m:rPr>
                <w:rPr>
                  <w:rFonts w:ascii="Cambria Math" w:hAnsi="Cambria Math" w:hint="cs"/>
                  <w:rtl/>
                  <w:lang w:bidi="ar-LB"/>
                </w:rPr>
                <m:t>ابتدائي</m:t>
              </m:r>
            </m:sub>
          </m:sSub>
          <m:r>
            <m:rPr>
              <m:sty m:val="p"/>
            </m:rPr>
            <w:rPr>
              <w:rFonts w:ascii="Cambria Math" w:hAnsi="Cambria Math"/>
              <w:lang w:bidi="ar-LB"/>
            </w:rPr>
            <m:t>-</m:t>
          </m:r>
          <m:sSub>
            <m:sSubPr>
              <m:ctrlPr>
                <w:rPr>
                  <w:rFonts w:ascii="Cambria Math" w:hAnsi="Cambria Math"/>
                  <w:lang w:bidi="ar-LB"/>
                </w:rPr>
              </m:ctrlPr>
            </m:sSubPr>
            <m:e>
              <m:d>
                <m:dPr>
                  <m:begChr m:val="["/>
                  <m:endChr m:val="]"/>
                  <m:ctrlPr>
                    <w:rPr>
                      <w:rFonts w:ascii="Cambria Math" w:hAnsi="Cambria Math"/>
                      <w:lang w:bidi="ar-LB"/>
                    </w:rPr>
                  </m:ctrlPr>
                </m:dPr>
                <m:e>
                  <m:r>
                    <m:rPr>
                      <m:sty m:val="p"/>
                    </m:rPr>
                    <w:rPr>
                      <w:rFonts w:ascii="Cambria Math" w:hAnsi="Cambria Math"/>
                      <w:lang w:bidi="ar-LB"/>
                    </w:rPr>
                    <m:t>2-</m:t>
                  </m:r>
                  <m:r>
                    <w:rPr>
                      <w:rFonts w:ascii="Cambria Math" w:hAnsi="Cambria Math"/>
                      <w:lang w:bidi="ar-LB"/>
                    </w:rPr>
                    <m:t>Hydroxy</m:t>
                  </m:r>
                  <m:r>
                    <m:rPr>
                      <m:sty m:val="p"/>
                    </m:rPr>
                    <w:rPr>
                      <w:rFonts w:ascii="Cambria Math" w:hAnsi="Cambria Math"/>
                      <w:lang w:bidi="ar-LB"/>
                    </w:rPr>
                    <m:t xml:space="preserve"> </m:t>
                  </m:r>
                  <m:r>
                    <w:rPr>
                      <w:rFonts w:ascii="Cambria Math" w:hAnsi="Cambria Math"/>
                      <w:lang w:bidi="ar-LB"/>
                    </w:rPr>
                    <m:t>benzoic</m:t>
                  </m:r>
                  <m:r>
                    <m:rPr>
                      <m:sty m:val="p"/>
                    </m:rPr>
                    <w:rPr>
                      <w:rFonts w:ascii="Cambria Math" w:hAnsi="Cambria Math"/>
                      <w:lang w:bidi="ar-LB"/>
                    </w:rPr>
                    <m:t xml:space="preserve"> </m:t>
                  </m:r>
                  <m:r>
                    <w:rPr>
                      <w:rFonts w:ascii="Cambria Math" w:hAnsi="Cambria Math"/>
                      <w:lang w:bidi="ar-LB"/>
                    </w:rPr>
                    <m:t>acid</m:t>
                  </m:r>
                </m:e>
              </m:d>
            </m:e>
            <m:sub>
              <m:r>
                <m:rPr>
                  <m:sty m:val="p"/>
                </m:rPr>
                <w:rPr>
                  <w:rFonts w:ascii="Cambria Math" w:hAnsi="Cambria Math" w:hint="cs"/>
                  <w:rtl/>
                  <w:lang w:bidi="ar-LB"/>
                </w:rPr>
                <m:t>ناتج</m:t>
              </m:r>
            </m:sub>
          </m:sSub>
        </m:oMath>
      </m:oMathPara>
    </w:p>
    <w:p w14:paraId="333247E8" w14:textId="77777777" w:rsidR="000734C7" w:rsidRPr="000734C7" w:rsidRDefault="000734C7" w:rsidP="000734C7">
      <w:pPr>
        <w:rPr>
          <w:rtl/>
          <w:lang w:bidi="ar-LB"/>
        </w:rPr>
      </w:pPr>
      <w:r w:rsidRPr="000734C7">
        <w:rPr>
          <w:rFonts w:eastAsiaTheme="minorEastAsia" w:hint="cs"/>
          <w:rtl/>
          <w:lang w:bidi="ar-LB"/>
        </w:rPr>
        <w:t xml:space="preserve"> </w:t>
      </w:r>
      <w:r w:rsidRPr="000734C7">
        <w:rPr>
          <w:rFonts w:hint="cs"/>
          <w:rtl/>
          <w:lang w:bidi="ar-LB"/>
        </w:rPr>
        <w:t>بعد الحسابات نظّم نتائجك في الجدول التالي:</w:t>
      </w:r>
    </w:p>
    <w:tbl>
      <w:tblPr>
        <w:tblStyle w:val="TableGrid"/>
        <w:bidiVisual/>
        <w:tblW w:w="0" w:type="auto"/>
        <w:tblLook w:val="04A0" w:firstRow="1" w:lastRow="0" w:firstColumn="1" w:lastColumn="0" w:noHBand="0" w:noVBand="1"/>
      </w:tblPr>
      <w:tblGrid>
        <w:gridCol w:w="1930"/>
        <w:gridCol w:w="3831"/>
        <w:gridCol w:w="1116"/>
        <w:gridCol w:w="1420"/>
      </w:tblGrid>
      <w:tr w:rsidR="000734C7" w:rsidRPr="000734C7" w14:paraId="0F46732D" w14:textId="77777777" w:rsidTr="00694D75">
        <w:tc>
          <w:tcPr>
            <w:tcW w:w="1930" w:type="dxa"/>
            <w:vAlign w:val="center"/>
          </w:tcPr>
          <w:bookmarkStart w:id="3" w:name="_Hlk67139885"/>
          <w:p w14:paraId="2AFD5E69" w14:textId="77777777" w:rsidR="000734C7" w:rsidRPr="000734C7" w:rsidRDefault="00000000" w:rsidP="00694D75">
            <w:pPr>
              <w:jc w:val="center"/>
              <w:rPr>
                <w:rFonts w:ascii="Simplified Arabic" w:eastAsiaTheme="minorEastAsia" w:hAnsi="Simplified Arabic" w:cs="Simplified Arabic"/>
                <w:rtl/>
                <w:lang w:bidi="ar-LB"/>
              </w:rPr>
            </w:pPr>
            <m:oMathPara>
              <m:oMath>
                <m:sSub>
                  <m:sSubPr>
                    <m:ctrlPr>
                      <w:rPr>
                        <w:rFonts w:ascii="Cambria Math" w:eastAsiaTheme="minorEastAsia" w:hAnsi="Cambria Math" w:cs="Simplified Arabic"/>
                        <w:lang w:bidi="ar-LB"/>
                      </w:rPr>
                    </m:ctrlPr>
                  </m:sSubPr>
                  <m:e>
                    <m:d>
                      <m:dPr>
                        <m:begChr m:val="["/>
                        <m:endChr m:val="]"/>
                        <m:ctrlPr>
                          <w:rPr>
                            <w:rFonts w:ascii="Cambria Math" w:eastAsiaTheme="minorEastAsia" w:hAnsi="Cambria Math" w:cs="Simplified Arabic"/>
                            <w:lang w:bidi="ar-LB"/>
                          </w:rPr>
                        </m:ctrlPr>
                      </m:dPr>
                      <m:e>
                        <m:r>
                          <w:rPr>
                            <w:rFonts w:ascii="Cambria Math" w:eastAsiaTheme="minorEastAsia" w:hAnsi="Cambria Math" w:cs="Simplified Arabic"/>
                            <w:lang w:bidi="ar-LB"/>
                          </w:rPr>
                          <m:t>Aspirin</m:t>
                        </m:r>
                      </m:e>
                    </m:d>
                  </m:e>
                  <m:sub>
                    <m:r>
                      <m:rPr>
                        <m:sty m:val="p"/>
                      </m:rPr>
                      <w:rPr>
                        <w:rFonts w:ascii="Cambria Math" w:eastAsiaTheme="minorEastAsia" w:hAnsi="Cambria Math" w:cs="Simplified Arabic" w:hint="cs"/>
                        <w:rtl/>
                        <w:lang w:bidi="ar-LB"/>
                      </w:rPr>
                      <m:t>متبقي</m:t>
                    </m:r>
                  </m:sub>
                </m:sSub>
              </m:oMath>
            </m:oMathPara>
          </w:p>
        </w:tc>
        <w:tc>
          <w:tcPr>
            <w:tcW w:w="3831" w:type="dxa"/>
            <w:vAlign w:val="center"/>
          </w:tcPr>
          <w:p w14:paraId="551B9CD0" w14:textId="77777777" w:rsidR="000734C7" w:rsidRPr="000734C7" w:rsidRDefault="00000000" w:rsidP="00694D75">
            <w:pPr>
              <w:jc w:val="center"/>
              <w:rPr>
                <w:rFonts w:ascii="Simplified Arabic" w:eastAsiaTheme="minorEastAsia" w:hAnsi="Simplified Arabic" w:cs="Simplified Arabic"/>
                <w:rtl/>
                <w:lang w:bidi="ar-LB"/>
              </w:rPr>
            </w:pPr>
            <m:oMathPara>
              <m:oMath>
                <m:sSub>
                  <m:sSubPr>
                    <m:ctrlPr>
                      <w:rPr>
                        <w:rFonts w:ascii="Cambria Math" w:eastAsiaTheme="minorEastAsia" w:hAnsi="Cambria Math" w:cs="Simplified Arabic"/>
                        <w:lang w:bidi="ar-LB"/>
                      </w:rPr>
                    </m:ctrlPr>
                  </m:sSubPr>
                  <m:e>
                    <m:d>
                      <m:dPr>
                        <m:begChr m:val="["/>
                        <m:endChr m:val="]"/>
                        <m:ctrlPr>
                          <w:rPr>
                            <w:rFonts w:ascii="Cambria Math" w:eastAsiaTheme="minorEastAsia" w:hAnsi="Cambria Math" w:cs="Simplified Arabic"/>
                            <w:lang w:bidi="ar-LB"/>
                          </w:rPr>
                        </m:ctrlPr>
                      </m:dPr>
                      <m:e>
                        <m:r>
                          <m:rPr>
                            <m:sty m:val="p"/>
                          </m:rPr>
                          <w:rPr>
                            <w:rFonts w:ascii="Cambria Math" w:eastAsiaTheme="minorEastAsia" w:hAnsi="Cambria Math" w:cs="Simplified Arabic"/>
                            <w:lang w:bidi="ar-LB"/>
                          </w:rPr>
                          <m:t>2-</m:t>
                        </m:r>
                        <m:r>
                          <w:rPr>
                            <w:rFonts w:ascii="Cambria Math" w:eastAsiaTheme="minorEastAsia" w:hAnsi="Cambria Math" w:cs="Simplified Arabic"/>
                            <w:lang w:bidi="ar-LB"/>
                          </w:rPr>
                          <m:t>Hydroxy</m:t>
                        </m:r>
                        <m:r>
                          <m:rPr>
                            <m:sty m:val="p"/>
                          </m:rPr>
                          <w:rPr>
                            <w:rFonts w:ascii="Cambria Math" w:eastAsiaTheme="minorEastAsia" w:hAnsi="Cambria Math" w:cs="Simplified Arabic"/>
                            <w:lang w:bidi="ar-LB"/>
                          </w:rPr>
                          <m:t xml:space="preserve"> </m:t>
                        </m:r>
                        <m:r>
                          <w:rPr>
                            <w:rFonts w:ascii="Cambria Math" w:eastAsiaTheme="minorEastAsia" w:hAnsi="Cambria Math" w:cs="Simplified Arabic"/>
                            <w:lang w:bidi="ar-LB"/>
                          </w:rPr>
                          <m:t>benzoic</m:t>
                        </m:r>
                        <m:r>
                          <m:rPr>
                            <m:sty m:val="p"/>
                          </m:rPr>
                          <w:rPr>
                            <w:rFonts w:ascii="Cambria Math" w:eastAsiaTheme="minorEastAsia" w:hAnsi="Cambria Math" w:cs="Simplified Arabic"/>
                            <w:lang w:bidi="ar-LB"/>
                          </w:rPr>
                          <m:t xml:space="preserve"> </m:t>
                        </m:r>
                        <m:r>
                          <w:rPr>
                            <w:rFonts w:ascii="Cambria Math" w:eastAsiaTheme="minorEastAsia" w:hAnsi="Cambria Math" w:cs="Simplified Arabic"/>
                            <w:lang w:bidi="ar-LB"/>
                          </w:rPr>
                          <m:t>acid</m:t>
                        </m:r>
                      </m:e>
                    </m:d>
                  </m:e>
                  <m:sub>
                    <m:r>
                      <m:rPr>
                        <m:sty m:val="p"/>
                      </m:rPr>
                      <w:rPr>
                        <w:rFonts w:ascii="Cambria Math" w:eastAsiaTheme="minorEastAsia" w:hAnsi="Cambria Math" w:cs="Simplified Arabic" w:hint="cs"/>
                        <w:rtl/>
                        <w:lang w:bidi="ar-LB"/>
                      </w:rPr>
                      <m:t>ناتج</m:t>
                    </m:r>
                  </m:sub>
                </m:sSub>
              </m:oMath>
            </m:oMathPara>
          </w:p>
        </w:tc>
        <w:tc>
          <w:tcPr>
            <w:tcW w:w="1116" w:type="dxa"/>
            <w:vAlign w:val="center"/>
          </w:tcPr>
          <w:p w14:paraId="1F5BBA05" w14:textId="77777777" w:rsidR="000734C7" w:rsidRPr="000734C7" w:rsidRDefault="000734C7" w:rsidP="00694D75">
            <w:pPr>
              <w:jc w:val="center"/>
              <w:rPr>
                <w:rFonts w:ascii="Simplified Arabic" w:eastAsiaTheme="minorEastAsia" w:hAnsi="Simplified Arabic" w:cs="Simplified Arabic"/>
                <w:rtl/>
                <w:lang w:bidi="ar-LB"/>
              </w:rPr>
            </w:pPr>
            <m:oMathPara>
              <m:oMath>
                <m:r>
                  <w:rPr>
                    <w:rFonts w:ascii="Cambria Math" w:eastAsiaTheme="minorEastAsia" w:hAnsi="Cambria Math" w:cs="Simplified Arabic"/>
                    <w:lang w:bidi="ar-LB"/>
                  </w:rPr>
                  <m:t>A</m:t>
                </m:r>
              </m:oMath>
            </m:oMathPara>
          </w:p>
        </w:tc>
        <w:tc>
          <w:tcPr>
            <w:tcW w:w="1420" w:type="dxa"/>
            <w:vAlign w:val="center"/>
          </w:tcPr>
          <w:p w14:paraId="1CFC1F38" w14:textId="77777777" w:rsidR="000734C7" w:rsidRPr="000734C7" w:rsidRDefault="000734C7" w:rsidP="00694D75">
            <w:pPr>
              <w:jc w:val="center"/>
              <w:rPr>
                <w:rFonts w:ascii="Simplified Arabic" w:eastAsiaTheme="minorEastAsia" w:hAnsi="Simplified Arabic" w:cs="Simplified Arabic"/>
                <w:rtl/>
                <w:lang w:bidi="ar-LB"/>
              </w:rPr>
            </w:pPr>
            <m:oMathPara>
              <m:oMath>
                <m:r>
                  <w:rPr>
                    <w:rFonts w:ascii="Cambria Math" w:eastAsiaTheme="minorEastAsia" w:hAnsi="Cambria Math" w:cs="Simplified Arabic"/>
                    <w:lang w:bidi="ar-LB"/>
                  </w:rPr>
                  <m:t>Time</m:t>
                </m:r>
              </m:oMath>
            </m:oMathPara>
          </w:p>
        </w:tc>
      </w:tr>
      <w:tr w:rsidR="000734C7" w:rsidRPr="000734C7" w14:paraId="22BF3204" w14:textId="77777777" w:rsidTr="00694D75">
        <w:tc>
          <w:tcPr>
            <w:tcW w:w="1930" w:type="dxa"/>
            <w:vAlign w:val="center"/>
          </w:tcPr>
          <w:p w14:paraId="1CBD31EF"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21315439"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7C78E399"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44C05D11" w14:textId="77777777" w:rsidR="000734C7" w:rsidRPr="000734C7" w:rsidRDefault="000734C7" w:rsidP="00694D75">
            <w:pPr>
              <w:jc w:val="center"/>
              <w:rPr>
                <w:rFonts w:ascii="Simplified Arabic" w:eastAsiaTheme="minorEastAsia" w:hAnsi="Simplified Arabic" w:cs="Simplified Arabic"/>
                <w:rtl/>
                <w:lang w:bidi="ar-LB"/>
              </w:rPr>
            </w:pPr>
            <m:oMathPara>
              <m:oMath>
                <m:r>
                  <m:rPr>
                    <m:sty m:val="p"/>
                  </m:rPr>
                  <w:rPr>
                    <w:rFonts w:ascii="Cambria Math" w:eastAsiaTheme="minorEastAsia" w:hAnsi="Cambria Math" w:cs="Simplified Arabic"/>
                    <w:lang w:bidi="ar-LB"/>
                  </w:rPr>
                  <m:t>0</m:t>
                </m:r>
              </m:oMath>
            </m:oMathPara>
          </w:p>
        </w:tc>
      </w:tr>
      <w:tr w:rsidR="000734C7" w:rsidRPr="000734C7" w14:paraId="3793DFF7" w14:textId="77777777" w:rsidTr="00694D75">
        <w:tc>
          <w:tcPr>
            <w:tcW w:w="1930" w:type="dxa"/>
            <w:vAlign w:val="center"/>
          </w:tcPr>
          <w:p w14:paraId="1BEE78F4"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26A2F6A5"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54DCCECA"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35F5F3B9"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15</m:t>
                </m:r>
              </m:oMath>
            </m:oMathPara>
          </w:p>
        </w:tc>
      </w:tr>
      <w:tr w:rsidR="000734C7" w:rsidRPr="000734C7" w14:paraId="7D1447B8" w14:textId="77777777" w:rsidTr="00694D75">
        <w:tc>
          <w:tcPr>
            <w:tcW w:w="1930" w:type="dxa"/>
            <w:vAlign w:val="center"/>
          </w:tcPr>
          <w:p w14:paraId="3F03E5D1"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139449A9"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3ADA9DDB"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6FE69CA5"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30</m:t>
                </m:r>
              </m:oMath>
            </m:oMathPara>
          </w:p>
        </w:tc>
      </w:tr>
      <w:tr w:rsidR="000734C7" w:rsidRPr="000734C7" w14:paraId="2E26BCD1" w14:textId="77777777" w:rsidTr="00694D75">
        <w:tc>
          <w:tcPr>
            <w:tcW w:w="1930" w:type="dxa"/>
            <w:vAlign w:val="center"/>
          </w:tcPr>
          <w:p w14:paraId="0E105FB3"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25340143"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572139C3"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30B1C030"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45</m:t>
                </m:r>
              </m:oMath>
            </m:oMathPara>
          </w:p>
        </w:tc>
      </w:tr>
      <w:tr w:rsidR="000734C7" w:rsidRPr="000734C7" w14:paraId="30B7D8F1" w14:textId="77777777" w:rsidTr="00694D75">
        <w:tc>
          <w:tcPr>
            <w:tcW w:w="1930" w:type="dxa"/>
            <w:vAlign w:val="center"/>
          </w:tcPr>
          <w:p w14:paraId="1F266D6D"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2040BDB9"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6EBB34DA"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1EE77673"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60</m:t>
                </m:r>
              </m:oMath>
            </m:oMathPara>
          </w:p>
        </w:tc>
      </w:tr>
      <w:tr w:rsidR="000734C7" w:rsidRPr="000734C7" w14:paraId="13BF7B97" w14:textId="77777777" w:rsidTr="00694D75">
        <w:tc>
          <w:tcPr>
            <w:tcW w:w="1930" w:type="dxa"/>
            <w:vAlign w:val="center"/>
          </w:tcPr>
          <w:p w14:paraId="180A741D"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641538DA"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1D32E581"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449B4554"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75</m:t>
                </m:r>
              </m:oMath>
            </m:oMathPara>
          </w:p>
        </w:tc>
      </w:tr>
      <w:tr w:rsidR="000734C7" w:rsidRPr="000734C7" w14:paraId="08BD6A75" w14:textId="77777777" w:rsidTr="00694D75">
        <w:tc>
          <w:tcPr>
            <w:tcW w:w="1930" w:type="dxa"/>
            <w:vAlign w:val="center"/>
          </w:tcPr>
          <w:p w14:paraId="33F4FBB1"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586872BE"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3A06BAC4"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2F37BF94"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90</m:t>
                </m:r>
              </m:oMath>
            </m:oMathPara>
          </w:p>
        </w:tc>
      </w:tr>
      <w:tr w:rsidR="000734C7" w:rsidRPr="000734C7" w14:paraId="4E8EF4B0" w14:textId="77777777" w:rsidTr="00694D75">
        <w:tc>
          <w:tcPr>
            <w:tcW w:w="1930" w:type="dxa"/>
            <w:vAlign w:val="center"/>
          </w:tcPr>
          <w:p w14:paraId="65A9CE3D"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3E59DBCB"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1851C83A"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147B0581"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105</m:t>
                </m:r>
              </m:oMath>
            </m:oMathPara>
          </w:p>
        </w:tc>
      </w:tr>
      <w:tr w:rsidR="000734C7" w:rsidRPr="000734C7" w14:paraId="09267367" w14:textId="77777777" w:rsidTr="00694D75">
        <w:tc>
          <w:tcPr>
            <w:tcW w:w="1930" w:type="dxa"/>
            <w:vAlign w:val="center"/>
          </w:tcPr>
          <w:p w14:paraId="5D4DE112"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3831" w:type="dxa"/>
            <w:vAlign w:val="center"/>
          </w:tcPr>
          <w:p w14:paraId="0FC06747"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116" w:type="dxa"/>
            <w:vAlign w:val="center"/>
          </w:tcPr>
          <w:p w14:paraId="6346CC4F" w14:textId="77777777" w:rsidR="000734C7" w:rsidRPr="000734C7" w:rsidRDefault="000734C7" w:rsidP="00694D75">
            <w:pPr>
              <w:jc w:val="center"/>
              <w:rPr>
                <w:rFonts w:ascii="Simplified Arabic" w:eastAsiaTheme="minorEastAsia" w:hAnsi="Simplified Arabic" w:cs="Simplified Arabic"/>
                <w:rtl/>
                <w:lang w:bidi="ar-LB"/>
              </w:rPr>
            </w:pPr>
            <w:r w:rsidRPr="000734C7">
              <w:rPr>
                <w:lang w:bidi="ar-LB"/>
              </w:rPr>
              <w:t>................</w:t>
            </w:r>
          </w:p>
        </w:tc>
        <w:tc>
          <w:tcPr>
            <w:tcW w:w="1420" w:type="dxa"/>
            <w:vAlign w:val="center"/>
          </w:tcPr>
          <w:p w14:paraId="2E18D169" w14:textId="77777777" w:rsidR="000734C7" w:rsidRPr="000734C7" w:rsidRDefault="000734C7" w:rsidP="00694D75">
            <w:pPr>
              <w:jc w:val="center"/>
              <w:rPr>
                <w:rFonts w:ascii="Simplified Arabic" w:eastAsiaTheme="minorEastAsia" w:hAnsi="Simplified Arabic" w:cs="Simplified Arabic"/>
                <w:lang w:bidi="ar-LB"/>
              </w:rPr>
            </w:pPr>
            <m:oMathPara>
              <m:oMath>
                <m:r>
                  <m:rPr>
                    <m:sty m:val="p"/>
                  </m:rPr>
                  <w:rPr>
                    <w:rFonts w:ascii="Cambria Math" w:eastAsiaTheme="minorEastAsia" w:hAnsi="Cambria Math" w:cs="Simplified Arabic"/>
                    <w:lang w:bidi="ar-LB"/>
                  </w:rPr>
                  <m:t>120</m:t>
                </m:r>
              </m:oMath>
            </m:oMathPara>
          </w:p>
        </w:tc>
      </w:tr>
      <w:bookmarkEnd w:id="3"/>
    </w:tbl>
    <w:p w14:paraId="2325EA1F" w14:textId="77777777" w:rsidR="000734C7" w:rsidRPr="000734C7" w:rsidRDefault="000734C7" w:rsidP="000734C7">
      <w:pPr>
        <w:rPr>
          <w:b/>
          <w:bCs/>
          <w:u w:val="single"/>
          <w:rtl/>
        </w:rPr>
      </w:pPr>
    </w:p>
    <w:p w14:paraId="0093677B" w14:textId="651E30CF" w:rsidR="000734C7" w:rsidRPr="000734C7" w:rsidRDefault="000734C7" w:rsidP="000734C7">
      <w:pPr>
        <w:rPr>
          <w:rtl/>
          <w:lang w:bidi="ar-LB"/>
        </w:rPr>
      </w:pPr>
      <w:bookmarkStart w:id="4" w:name="_Hlk67139932"/>
      <w:r>
        <w:rPr>
          <w:b/>
          <w:bCs/>
          <w:u w:val="single"/>
          <w:lang w:bidi="ar-LB"/>
        </w:rPr>
        <w:t>3</w:t>
      </w:r>
      <w:r w:rsidRPr="000734C7">
        <w:rPr>
          <w:rFonts w:hint="cs"/>
          <w:b/>
          <w:bCs/>
          <w:u w:val="single"/>
          <w:rtl/>
          <w:lang w:bidi="ar-LB"/>
        </w:rPr>
        <w:t>.</w:t>
      </w:r>
      <w:r w:rsidRPr="000734C7">
        <w:rPr>
          <w:rFonts w:hint="cs"/>
          <w:rtl/>
          <w:lang w:bidi="ar-LB"/>
        </w:rPr>
        <w:t xml:space="preserve"> ارسم ب</w:t>
      </w:r>
      <w:bookmarkStart w:id="5" w:name="_Hlk67139922"/>
      <w:r w:rsidRPr="000734C7">
        <w:rPr>
          <w:rFonts w:hint="cs"/>
          <w:rtl/>
          <w:lang w:bidi="ar-LB"/>
        </w:rPr>
        <w:t xml:space="preserve">يانياً العلاقة بين لوغاريتم تركيز الاسبرين </w:t>
      </w:r>
      <m:oMath>
        <m:func>
          <m:funcPr>
            <m:ctrlPr>
              <w:rPr>
                <w:rFonts w:ascii="Cambria Math" w:hAnsi="Cambria Math"/>
                <w:lang w:bidi="ar-LB"/>
              </w:rPr>
            </m:ctrlPr>
          </m:funcPr>
          <m:fName>
            <m:r>
              <m:rPr>
                <m:sty m:val="p"/>
              </m:rPr>
              <w:rPr>
                <w:rFonts w:ascii="Cambria Math" w:hAnsi="Cambria Math"/>
                <w:lang w:bidi="ar-LB"/>
              </w:rPr>
              <m:t>log</m:t>
            </m:r>
          </m:fName>
          <m:e>
            <m:d>
              <m:dPr>
                <m:begChr m:val="["/>
                <m:endChr m:val="]"/>
                <m:ctrlPr>
                  <w:rPr>
                    <w:rFonts w:ascii="Cambria Math" w:hAnsi="Cambria Math"/>
                    <w:lang w:bidi="ar-LB"/>
                  </w:rPr>
                </m:ctrlPr>
              </m:dPr>
              <m:e>
                <m:r>
                  <w:rPr>
                    <w:rFonts w:ascii="Cambria Math" w:hAnsi="Cambria Math"/>
                    <w:lang w:bidi="ar-LB"/>
                  </w:rPr>
                  <m:t>A</m:t>
                </m:r>
              </m:e>
            </m:d>
          </m:e>
        </m:func>
      </m:oMath>
      <w:r w:rsidRPr="000734C7">
        <w:rPr>
          <w:rFonts w:hint="cs"/>
          <w:rtl/>
          <w:lang w:bidi="ar-LB"/>
        </w:rPr>
        <w:t xml:space="preserve"> والزمن </w:t>
      </w:r>
      <w:r w:rsidRPr="000734C7">
        <w:rPr>
          <w:lang w:bidi="ar-LB"/>
        </w:rPr>
        <w:t>t</w:t>
      </w:r>
      <w:r w:rsidRPr="000734C7">
        <w:rPr>
          <w:rFonts w:hint="cs"/>
          <w:rtl/>
          <w:lang w:bidi="ar-LB"/>
        </w:rPr>
        <w:t>، وحدد على الرسم البياني ثابت سرعة التفاعل.</w:t>
      </w:r>
    </w:p>
    <w:p w14:paraId="760A6D23" w14:textId="7FD96F26" w:rsidR="000734C7" w:rsidRPr="000734C7" w:rsidRDefault="000734C7" w:rsidP="000734C7">
      <w:pPr>
        <w:rPr>
          <w:rtl/>
          <w:lang w:bidi="ar-LB"/>
        </w:rPr>
      </w:pPr>
      <w:r>
        <w:rPr>
          <w:b/>
          <w:bCs/>
          <w:u w:val="single"/>
          <w:lang w:bidi="ar-LB"/>
        </w:rPr>
        <w:lastRenderedPageBreak/>
        <w:t>4</w:t>
      </w:r>
      <w:r w:rsidRPr="000734C7">
        <w:rPr>
          <w:rFonts w:hint="cs"/>
          <w:b/>
          <w:bCs/>
          <w:u w:val="single"/>
          <w:rtl/>
          <w:lang w:bidi="ar-LB"/>
        </w:rPr>
        <w:t>.</w:t>
      </w:r>
      <w:r w:rsidRPr="000734C7">
        <w:rPr>
          <w:rFonts w:hint="cs"/>
          <w:rtl/>
          <w:lang w:bidi="ar-LB"/>
        </w:rPr>
        <w:t xml:space="preserve"> احسب عمر النصف للتحلل المائي للاسبرين.</w:t>
      </w:r>
      <w:bookmarkEnd w:id="4"/>
      <w:bookmarkEnd w:id="5"/>
    </w:p>
    <w:p w14:paraId="195BA46F" w14:textId="77777777" w:rsidR="00AC0DE1" w:rsidRPr="00446A4B" w:rsidRDefault="00AC0DE1" w:rsidP="00D05624">
      <w:pPr>
        <w:rPr>
          <w:lang w:bidi="ar-LB"/>
        </w:rPr>
      </w:pPr>
    </w:p>
    <w:sectPr w:rsidR="00AC0DE1"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326C" w14:textId="77777777" w:rsidR="00DD6CD9" w:rsidRDefault="00DD6CD9" w:rsidP="00D05624">
      <w:r>
        <w:separator/>
      </w:r>
    </w:p>
  </w:endnote>
  <w:endnote w:type="continuationSeparator" w:id="0">
    <w:p w14:paraId="1159AF32" w14:textId="77777777" w:rsidR="00DD6CD9" w:rsidRDefault="00DD6CD9"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15BDCFC3" w:rsidR="00446A4B" w:rsidRPr="00446A4B" w:rsidRDefault="00E707CF" w:rsidP="00446A4B">
    <w:pPr>
      <w:pStyle w:val="Footer"/>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E707CF">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E707CF">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8FE8" w14:textId="77777777" w:rsidR="00DD6CD9" w:rsidRDefault="00DD6CD9" w:rsidP="00D05624">
      <w:r>
        <w:separator/>
      </w:r>
    </w:p>
  </w:footnote>
  <w:footnote w:type="continuationSeparator" w:id="0">
    <w:p w14:paraId="02D5DB4A" w14:textId="77777777" w:rsidR="00DD6CD9" w:rsidRDefault="00DD6CD9"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56971">
    <w:abstractNumId w:val="0"/>
  </w:num>
  <w:num w:numId="2" w16cid:durableId="74418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B0"/>
    <w:rsid w:val="00034868"/>
    <w:rsid w:val="00047F26"/>
    <w:rsid w:val="000734C7"/>
    <w:rsid w:val="00137DC0"/>
    <w:rsid w:val="001579D9"/>
    <w:rsid w:val="00167CE4"/>
    <w:rsid w:val="0017222F"/>
    <w:rsid w:val="00187BB0"/>
    <w:rsid w:val="00300C7F"/>
    <w:rsid w:val="003D2CFD"/>
    <w:rsid w:val="003E1627"/>
    <w:rsid w:val="00446A4B"/>
    <w:rsid w:val="0049227E"/>
    <w:rsid w:val="005B4EF4"/>
    <w:rsid w:val="005F696B"/>
    <w:rsid w:val="0063583F"/>
    <w:rsid w:val="00657D77"/>
    <w:rsid w:val="00664A51"/>
    <w:rsid w:val="006E55D8"/>
    <w:rsid w:val="00701B29"/>
    <w:rsid w:val="00727C27"/>
    <w:rsid w:val="0083168D"/>
    <w:rsid w:val="00847301"/>
    <w:rsid w:val="00855B13"/>
    <w:rsid w:val="00913659"/>
    <w:rsid w:val="009C0A33"/>
    <w:rsid w:val="00A6175F"/>
    <w:rsid w:val="00AC0DE1"/>
    <w:rsid w:val="00BB2074"/>
    <w:rsid w:val="00C451AF"/>
    <w:rsid w:val="00D05624"/>
    <w:rsid w:val="00D62DD4"/>
    <w:rsid w:val="00D8744D"/>
    <w:rsid w:val="00DA5A58"/>
    <w:rsid w:val="00DA5EDB"/>
    <w:rsid w:val="00DC2F28"/>
    <w:rsid w:val="00DD6CD9"/>
    <w:rsid w:val="00E03332"/>
    <w:rsid w:val="00E707CF"/>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customStyle="1" w:styleId="UnresolvedMention1">
    <w:name w:val="Unresolved Mention1"/>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3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55AF-9D9E-4439-923E-ECB697DA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729</Words>
  <Characters>4156</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Rama Hasan</cp:lastModifiedBy>
  <cp:revision>18</cp:revision>
  <cp:lastPrinted>2023-05-27T06:55:00Z</cp:lastPrinted>
  <dcterms:created xsi:type="dcterms:W3CDTF">2023-05-01T12:04:00Z</dcterms:created>
  <dcterms:modified xsi:type="dcterms:W3CDTF">2023-08-21T09:55:00Z</dcterms:modified>
</cp:coreProperties>
</file>