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B7C5" w14:textId="60C6AA24" w:rsidR="009C0A33" w:rsidRPr="00446A4B" w:rsidRDefault="00446A4B" w:rsidP="009C0A33">
      <w:pPr>
        <w:pStyle w:val="Heading1"/>
        <w:rPr>
          <w:rFonts w:ascii="Sakkal Majalla" w:hAnsi="Sakkal Majalla" w:cs="Sakkal Majalla"/>
          <w:rtl/>
        </w:rPr>
      </w:pPr>
      <w:r w:rsidRPr="00446A4B">
        <w:rPr>
          <w:rFonts w:ascii="Sakkal Majalla" w:hAnsi="Sakkal Majalla" w:cs="Sakkal Majalla"/>
          <w:rtl/>
        </w:rPr>
        <w:t>جامعة المنارة</w:t>
      </w:r>
    </w:p>
    <w:p w14:paraId="239BE7E2" w14:textId="31AF346C" w:rsidR="00446A4B" w:rsidRPr="00446A4B" w:rsidRDefault="00446A4B" w:rsidP="00446A4B">
      <w:pPr>
        <w:pStyle w:val="Heading1"/>
        <w:rPr>
          <w:rFonts w:ascii="Sakkal Majalla" w:hAnsi="Sakkal Majalla" w:cs="Sakkal Majalla"/>
          <w:rtl/>
        </w:rPr>
      </w:pPr>
      <w:r w:rsidRPr="00446A4B">
        <w:rPr>
          <w:rFonts w:ascii="Sakkal Majalla" w:hAnsi="Sakkal Majalla" w:cs="Sakkal Majalla"/>
          <w:rtl/>
        </w:rPr>
        <w:t xml:space="preserve">كلية: </w:t>
      </w:r>
      <w:r w:rsidR="00837AF0">
        <w:rPr>
          <w:rFonts w:ascii="Sakkal Majalla" w:hAnsi="Sakkal Majalla" w:cs="Sakkal Majalla" w:hint="cs"/>
          <w:rtl/>
        </w:rPr>
        <w:t>الصيدلة</w:t>
      </w:r>
    </w:p>
    <w:p w14:paraId="2E6F761C" w14:textId="77BF7680" w:rsidR="009C0A33" w:rsidRDefault="005B4EF4" w:rsidP="009C0A33">
      <w:pPr>
        <w:pStyle w:val="Heading1"/>
        <w:rPr>
          <w:rFonts w:ascii="Sakkal Majalla" w:hAnsi="Sakkal Majalla" w:cs="Sakkal Majalla"/>
          <w:rtl/>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837AF0">
        <w:rPr>
          <w:rFonts w:ascii="Sakkal Majalla" w:hAnsi="Sakkal Majalla" w:cs="Sakkal Majalla" w:hint="cs"/>
          <w:rtl/>
        </w:rPr>
        <w:t>كيمياء حيوية  1 عملي</w:t>
      </w:r>
    </w:p>
    <w:p w14:paraId="3CCA119C" w14:textId="7AEB98EC" w:rsidR="00093404" w:rsidRPr="00093404" w:rsidRDefault="00093404" w:rsidP="00093404">
      <w:pPr>
        <w:jc w:val="center"/>
        <w:rPr>
          <w:rFonts w:eastAsiaTheme="majorEastAsia"/>
          <w:b/>
          <w:bCs/>
          <w:color w:val="2F5496" w:themeColor="accent1" w:themeShade="BF"/>
          <w:kern w:val="2"/>
          <w:sz w:val="44"/>
          <w:szCs w:val="44"/>
          <w:lang w:bidi="ar-SY"/>
          <w14:ligatures w14:val="standardContextual"/>
        </w:rPr>
      </w:pPr>
      <w:r w:rsidRPr="00093404">
        <w:rPr>
          <w:rFonts w:eastAsiaTheme="majorEastAsia" w:hint="cs"/>
          <w:b/>
          <w:bCs/>
          <w:color w:val="2F5496" w:themeColor="accent1" w:themeShade="BF"/>
          <w:kern w:val="2"/>
          <w:sz w:val="44"/>
          <w:szCs w:val="44"/>
          <w:rtl/>
          <w:lang w:bidi="ar-SY"/>
          <w14:ligatures w14:val="standardContextual"/>
        </w:rPr>
        <w:t>إعداد: د. خلود سفكونة</w:t>
      </w:r>
    </w:p>
    <w:p w14:paraId="7B8DC8B7" w14:textId="0E35BB51" w:rsidR="00446A4B" w:rsidRPr="00446A4B" w:rsidRDefault="009C0A33" w:rsidP="00446A4B">
      <w:pPr>
        <w:pStyle w:val="Heading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190831">
        <w:rPr>
          <w:rFonts w:ascii="Sakkal Majalla" w:hAnsi="Sakkal Majalla" w:cs="Sakkal Majalla" w:hint="cs"/>
          <w:rtl/>
        </w:rPr>
        <w:t>5</w:t>
      </w:r>
      <w:r w:rsidRPr="00446A4B">
        <w:rPr>
          <w:rFonts w:ascii="Sakkal Majalla" w:hAnsi="Sakkal Majalla" w:cs="Sakkal Majalla"/>
          <w:rtl/>
        </w:rPr>
        <w:t>)</w:t>
      </w:r>
    </w:p>
    <w:p w14:paraId="5C5A4CC0" w14:textId="42B01B11" w:rsidR="00446A4B" w:rsidRPr="00446A4B" w:rsidRDefault="00446A4B" w:rsidP="009C0A33">
      <w:pPr>
        <w:pStyle w:val="Heading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434A3761" w14:textId="61F91DF0" w:rsidR="009C0A33" w:rsidRPr="0076205A" w:rsidRDefault="00190831" w:rsidP="00446A4B">
      <w:pPr>
        <w:pStyle w:val="Heading1"/>
        <w:rPr>
          <w:rFonts w:ascii="Sakkal Majalla" w:hAnsi="Sakkal Majalla" w:cs="Sakkal Majalla"/>
        </w:rPr>
      </w:pPr>
      <w:r w:rsidRPr="0076205A">
        <w:rPr>
          <w:rFonts w:ascii="Sakkal Majalla" w:eastAsia="Times New Roman" w:hAnsi="Sakkal Majalla" w:cs="Sakkal Majalla"/>
          <w:rtl/>
        </w:rPr>
        <w:t xml:space="preserve">الأحماض الأمينية والبروتينات ( 1) </w:t>
      </w:r>
    </w:p>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796B0452" w:rsidR="00EE29E3" w:rsidRDefault="00EE29E3" w:rsidP="00EE29E3">
      <w:pPr>
        <w:rPr>
          <w:b/>
          <w:bCs/>
          <w:rtl/>
        </w:rPr>
      </w:pPr>
      <w:r w:rsidRPr="00EE29E3">
        <w:rPr>
          <w:rFonts w:hint="cs"/>
          <w:b/>
          <w:bCs/>
          <w:rtl/>
        </w:rPr>
        <w:t xml:space="preserve">الفصل الدراسي  </w:t>
      </w:r>
      <w:r w:rsidR="00837AF0">
        <w:rPr>
          <w:rFonts w:hint="cs"/>
          <w:b/>
          <w:bCs/>
          <w:rtl/>
        </w:rPr>
        <w:t>ال</w:t>
      </w:r>
      <w:r w:rsidR="00A97E57">
        <w:rPr>
          <w:rFonts w:hint="cs"/>
          <w:b/>
          <w:bCs/>
          <w:rtl/>
        </w:rPr>
        <w:t>ثاني</w:t>
      </w:r>
      <w:r w:rsidRPr="00EE29E3">
        <w:rPr>
          <w:rFonts w:hint="cs"/>
          <w:b/>
          <w:bCs/>
          <w:rtl/>
        </w:rPr>
        <w:t xml:space="preserve">                                                                                                                                     العام الدراسي</w:t>
      </w:r>
      <w:r w:rsidR="00837AF0">
        <w:rPr>
          <w:rFonts w:hint="cs"/>
          <w:b/>
          <w:bCs/>
          <w:rtl/>
        </w:rPr>
        <w:t xml:space="preserve"> 2022 / 2023</w:t>
      </w:r>
    </w:p>
    <w:p w14:paraId="30E6DF91" w14:textId="77777777" w:rsidR="0076205A" w:rsidRDefault="0076205A" w:rsidP="00EE29E3">
      <w:pPr>
        <w:rPr>
          <w:b/>
          <w:bCs/>
          <w:rtl/>
        </w:rPr>
      </w:pPr>
    </w:p>
    <w:p w14:paraId="4D940289" w14:textId="77777777" w:rsidR="0076205A" w:rsidRPr="00EE29E3" w:rsidRDefault="0076205A" w:rsidP="00EE29E3">
      <w:pPr>
        <w:rPr>
          <w:b/>
          <w:bCs/>
        </w:rPr>
      </w:pPr>
    </w:p>
    <w:p w14:paraId="61BA6A3D" w14:textId="77777777" w:rsidR="00847301" w:rsidRPr="00446A4B" w:rsidRDefault="00847301" w:rsidP="00BB2074">
      <w:pPr>
        <w:pStyle w:val="Title"/>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TOCHeading"/>
            <w:bidi/>
            <w:rPr>
              <w:rFonts w:ascii="Sakkal Majalla" w:hAnsi="Sakkal Majalla" w:cs="Sakkal Majalla"/>
            </w:rPr>
          </w:pPr>
          <w:r w:rsidRPr="00446A4B">
            <w:rPr>
              <w:rFonts w:ascii="Sakkal Majalla" w:hAnsi="Sakkal Majalla" w:cs="Sakkal Majalla"/>
            </w:rPr>
            <w:t>Contents</w:t>
          </w:r>
        </w:p>
      </w:sdtContent>
    </w:sdt>
    <w:tbl>
      <w:tblPr>
        <w:tblStyle w:val="TableGrid"/>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446A4B" w14:paraId="5C4380B5" w14:textId="77777777" w:rsidTr="00855B13">
        <w:tc>
          <w:tcPr>
            <w:tcW w:w="7463" w:type="dxa"/>
          </w:tcPr>
          <w:p w14:paraId="19DAC0B2" w14:textId="238712AA" w:rsidR="00855B13" w:rsidRPr="00753D81" w:rsidRDefault="007C49BD" w:rsidP="00753D81">
            <w:pPr>
              <w:pStyle w:val="Title"/>
              <w:rPr>
                <w:rFonts w:ascii="Simplified Arabic" w:eastAsia="Times New Roman" w:hAnsi="Simplified Arabic" w:cs="Simplified Arabic"/>
                <w:color w:val="000000"/>
                <w:sz w:val="28"/>
                <w:szCs w:val="28"/>
                <w:rtl/>
                <w:lang w:bidi="ar-SA"/>
              </w:rPr>
            </w:pPr>
            <w:r>
              <w:rPr>
                <w:rFonts w:ascii="Sakkal Majalla" w:hAnsi="Sakkal Majalla" w:cs="Sakkal Majalla" w:hint="cs"/>
                <w:rtl/>
              </w:rPr>
              <w:t>الغاية من الجلسة</w:t>
            </w:r>
          </w:p>
        </w:tc>
        <w:tc>
          <w:tcPr>
            <w:tcW w:w="1553" w:type="dxa"/>
          </w:tcPr>
          <w:p w14:paraId="781F1A5E" w14:textId="4582FB49" w:rsidR="00855B13" w:rsidRPr="00446A4B" w:rsidRDefault="00753D81"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855B13">
        <w:tc>
          <w:tcPr>
            <w:tcW w:w="7463" w:type="dxa"/>
          </w:tcPr>
          <w:p w14:paraId="24AD83A3" w14:textId="48D96453" w:rsidR="00855B13" w:rsidRPr="00753D81" w:rsidRDefault="007C49BD" w:rsidP="00753D81">
            <w:pPr>
              <w:pStyle w:val="Title"/>
              <w:rPr>
                <w:rFonts w:ascii="Sakkal Majalla" w:hAnsi="Sakkal Majalla" w:cs="Sakkal Majalla"/>
                <w:b w:val="0"/>
                <w:bCs w:val="0"/>
                <w:rtl/>
              </w:rPr>
            </w:pPr>
            <w:r>
              <w:rPr>
                <w:rFonts w:ascii="Sakkal Majalla" w:hAnsi="Sakkal Majalla" w:cs="Sakkal Majalla" w:hint="cs"/>
                <w:rtl/>
              </w:rPr>
              <w:t>مقدمة</w:t>
            </w:r>
          </w:p>
        </w:tc>
        <w:tc>
          <w:tcPr>
            <w:tcW w:w="1553" w:type="dxa"/>
          </w:tcPr>
          <w:p w14:paraId="2F9FBC90" w14:textId="00A237A0" w:rsidR="00855B13" w:rsidRPr="00446A4B" w:rsidRDefault="007C49BD"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4C34C614" w14:textId="77777777" w:rsidTr="00855B13">
        <w:tc>
          <w:tcPr>
            <w:tcW w:w="7463" w:type="dxa"/>
          </w:tcPr>
          <w:p w14:paraId="6C63FCC9" w14:textId="3E07E047" w:rsidR="00855B13" w:rsidRPr="00446A4B" w:rsidRDefault="007C49BD" w:rsidP="00D05624">
            <w:pPr>
              <w:pStyle w:val="Title"/>
              <w:rPr>
                <w:rFonts w:ascii="Sakkal Majalla" w:hAnsi="Sakkal Majalla" w:cs="Sakkal Majalla"/>
                <w:rtl/>
              </w:rPr>
            </w:pPr>
            <w:r>
              <w:rPr>
                <w:rFonts w:ascii="Sakkal Majalla" w:hAnsi="Sakkal Majalla" w:cs="Sakkal Majalla" w:hint="cs"/>
                <w:rtl/>
              </w:rPr>
              <w:t xml:space="preserve">التجارب العملية / التجربة رقم 1 اختبار </w:t>
            </w:r>
            <w:r w:rsidR="00C22F05">
              <w:rPr>
                <w:rFonts w:ascii="Sakkal Majalla" w:hAnsi="Sakkal Majalla" w:cs="Sakkal Majalla" w:hint="cs"/>
                <w:rtl/>
              </w:rPr>
              <w:t>ال</w:t>
            </w:r>
            <w:r w:rsidR="00190831">
              <w:rPr>
                <w:rFonts w:ascii="Sakkal Majalla" w:hAnsi="Sakkal Majalla" w:cs="Sakkal Majalla" w:hint="cs"/>
                <w:rtl/>
              </w:rPr>
              <w:t>ننهيدرين</w:t>
            </w:r>
            <w:r w:rsidR="0076205A" w:rsidRPr="0076205A">
              <w:rPr>
                <w:rFonts w:ascii="Sakkal Majalla" w:hAnsi="Sakkal Majalla" w:cs="Sakkal Majalla"/>
                <w:color w:val="2F5496" w:themeColor="accent1" w:themeShade="BF"/>
                <w:kern w:val="2"/>
                <w:sz w:val="26"/>
                <w:szCs w:val="26"/>
              </w:rPr>
              <w:t xml:space="preserve"> </w:t>
            </w:r>
            <w:r w:rsidR="0076205A" w:rsidRPr="0076205A">
              <w:rPr>
                <w:rFonts w:ascii="Sakkal Majalla" w:hAnsi="Sakkal Majalla" w:cs="Sakkal Majalla"/>
                <w:sz w:val="52"/>
                <w:szCs w:val="44"/>
              </w:rPr>
              <w:t>Ninhydrin reaction</w:t>
            </w:r>
          </w:p>
        </w:tc>
        <w:tc>
          <w:tcPr>
            <w:tcW w:w="1553" w:type="dxa"/>
          </w:tcPr>
          <w:p w14:paraId="52E59292" w14:textId="1759CD37" w:rsidR="00855B13" w:rsidRPr="00446A4B" w:rsidRDefault="007C49BD" w:rsidP="00D05624">
            <w:pPr>
              <w:pStyle w:val="Title"/>
              <w:rPr>
                <w:rFonts w:ascii="Sakkal Majalla" w:hAnsi="Sakkal Majalla" w:cs="Sakkal Majalla"/>
                <w:rtl/>
              </w:rPr>
            </w:pPr>
            <w:r>
              <w:rPr>
                <w:rFonts w:ascii="Sakkal Majalla" w:hAnsi="Sakkal Majalla" w:cs="Sakkal Majalla" w:hint="cs"/>
                <w:rtl/>
              </w:rPr>
              <w:t>5</w:t>
            </w:r>
          </w:p>
        </w:tc>
      </w:tr>
      <w:tr w:rsidR="00190831" w:rsidRPr="00446A4B" w14:paraId="6C734FDC" w14:textId="77777777" w:rsidTr="00855B13">
        <w:tc>
          <w:tcPr>
            <w:tcW w:w="7463" w:type="dxa"/>
          </w:tcPr>
          <w:p w14:paraId="297D9C54" w14:textId="2A42644E" w:rsidR="00190831" w:rsidRPr="0076205A" w:rsidRDefault="0076205A" w:rsidP="0076205A">
            <w:pPr>
              <w:spacing w:after="120" w:line="264" w:lineRule="auto"/>
              <w:ind w:right="-567"/>
              <w:jc w:val="both"/>
              <w:rPr>
                <w:rFonts w:eastAsia="Times New Roman"/>
                <w:b/>
                <w:bCs/>
                <w:color w:val="000000"/>
                <w:rtl/>
              </w:rPr>
            </w:pPr>
            <w:r w:rsidRPr="0076205A">
              <w:rPr>
                <w:rFonts w:eastAsiaTheme="majorEastAsia"/>
                <w:b/>
                <w:bCs/>
                <w:color w:val="44546A" w:themeColor="text2"/>
                <w:sz w:val="72"/>
                <w:szCs w:val="52"/>
                <w:rtl/>
                <w:lang w:bidi="ar-SY"/>
                <w14:ligatures w14:val="standardContextual"/>
              </w:rPr>
              <w:t xml:space="preserve">التجربة رقم </w:t>
            </w:r>
            <w:r w:rsidRPr="0076205A">
              <w:rPr>
                <w:rFonts w:eastAsiaTheme="majorEastAsia"/>
                <w:b/>
                <w:bCs/>
                <w:color w:val="44546A" w:themeColor="text2"/>
                <w:sz w:val="72"/>
                <w:szCs w:val="52"/>
                <w:lang w:bidi="ar-SY"/>
                <w14:ligatures w14:val="standardContextual"/>
              </w:rPr>
              <w:t xml:space="preserve"> :</w:t>
            </w:r>
            <w:r w:rsidRPr="0076205A">
              <w:rPr>
                <w:rFonts w:eastAsiaTheme="majorEastAsia"/>
                <w:b/>
                <w:bCs/>
                <w:color w:val="44546A" w:themeColor="text2"/>
                <w:sz w:val="52"/>
                <w:szCs w:val="44"/>
                <w:lang w:bidi="ar-SY"/>
                <w14:ligatures w14:val="standardContextual"/>
              </w:rPr>
              <w:t>2</w:t>
            </w:r>
            <w:r w:rsidRPr="0076205A">
              <w:rPr>
                <w:rFonts w:eastAsiaTheme="majorEastAsia"/>
                <w:b/>
                <w:bCs/>
                <w:color w:val="44546A" w:themeColor="text2"/>
                <w:sz w:val="72"/>
                <w:szCs w:val="52"/>
                <w:rtl/>
                <w:lang w:bidi="ar-SY"/>
                <w14:ligatures w14:val="standardContextual"/>
              </w:rPr>
              <w:t>تفاعل البيوريت</w:t>
            </w:r>
            <w:r w:rsidRPr="0076205A">
              <w:rPr>
                <w:rFonts w:eastAsiaTheme="majorEastAsia"/>
                <w:b/>
                <w:bCs/>
                <w:color w:val="44546A" w:themeColor="text2"/>
                <w:sz w:val="72"/>
                <w:szCs w:val="52"/>
                <w:lang w:bidi="ar-SY"/>
                <w14:ligatures w14:val="standardContextual"/>
              </w:rPr>
              <w:t xml:space="preserve"> </w:t>
            </w:r>
            <w:r w:rsidRPr="0076205A">
              <w:rPr>
                <w:rFonts w:eastAsiaTheme="majorEastAsia"/>
                <w:b/>
                <w:bCs/>
                <w:color w:val="44546A" w:themeColor="text2"/>
                <w:sz w:val="52"/>
                <w:szCs w:val="44"/>
                <w:lang w:bidi="ar-SY"/>
                <w14:ligatures w14:val="standardContextual"/>
              </w:rPr>
              <w:t>Biuret reaction</w:t>
            </w:r>
            <w:r w:rsidRPr="0076205A">
              <w:rPr>
                <w:rFonts w:eastAsiaTheme="majorEastAsia"/>
                <w:b/>
                <w:bCs/>
                <w:color w:val="44546A" w:themeColor="text2"/>
                <w:sz w:val="72"/>
                <w:szCs w:val="52"/>
                <w:lang w:bidi="ar-SY"/>
                <w14:ligatures w14:val="standardContextual"/>
              </w:rPr>
              <w:t xml:space="preserve"> </w:t>
            </w:r>
          </w:p>
        </w:tc>
        <w:tc>
          <w:tcPr>
            <w:tcW w:w="1553" w:type="dxa"/>
          </w:tcPr>
          <w:p w14:paraId="52E31396" w14:textId="1872D731" w:rsidR="00190831" w:rsidRDefault="00190831" w:rsidP="00D05624">
            <w:pPr>
              <w:pStyle w:val="Title"/>
              <w:rPr>
                <w:rFonts w:ascii="Sakkal Majalla" w:hAnsi="Sakkal Majalla" w:cs="Sakkal Majalla"/>
                <w:rtl/>
              </w:rPr>
            </w:pPr>
            <w:r>
              <w:rPr>
                <w:rFonts w:ascii="Sakkal Majalla" w:hAnsi="Sakkal Majalla" w:cs="Sakkal Majalla" w:hint="cs"/>
                <w:rtl/>
              </w:rPr>
              <w:t>7</w:t>
            </w:r>
          </w:p>
        </w:tc>
      </w:tr>
    </w:tbl>
    <w:p w14:paraId="4ED4AB76" w14:textId="77777777" w:rsidR="00847301" w:rsidRPr="00446A4B" w:rsidRDefault="00847301" w:rsidP="00D05624">
      <w:pPr>
        <w:pStyle w:val="Title"/>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76205A" w:rsidRDefault="00847301" w:rsidP="00D05624">
      <w:pPr>
        <w:pStyle w:val="Heading2"/>
        <w:rPr>
          <w:rFonts w:ascii="Sakkal Majalla" w:hAnsi="Sakkal Majalla" w:cs="Sakkal Majalla"/>
          <w:rtl/>
        </w:rPr>
      </w:pPr>
      <w:bookmarkStart w:id="0" w:name="_Toc133308112"/>
      <w:r w:rsidRPr="0076205A">
        <w:rPr>
          <w:rFonts w:ascii="Sakkal Majalla" w:hAnsi="Sakkal Majalla" w:cs="Sakkal Majalla"/>
          <w:rtl/>
        </w:rPr>
        <w:lastRenderedPageBreak/>
        <w:t>الغاية من الجلسة:</w:t>
      </w:r>
      <w:bookmarkEnd w:id="0"/>
    </w:p>
    <w:p w14:paraId="46F0E28D" w14:textId="77777777" w:rsidR="00190831" w:rsidRPr="0076205A" w:rsidRDefault="00190831" w:rsidP="00190831">
      <w:pPr>
        <w:numPr>
          <w:ilvl w:val="0"/>
          <w:numId w:val="22"/>
        </w:numPr>
        <w:spacing w:after="120" w:line="264" w:lineRule="auto"/>
        <w:ind w:left="429" w:right="-567"/>
        <w:contextualSpacing/>
        <w:jc w:val="both"/>
        <w:rPr>
          <w:rFonts w:eastAsia="Times New Roman"/>
          <w:color w:val="000000"/>
          <w:rtl/>
        </w:rPr>
      </w:pPr>
      <w:r w:rsidRPr="0076205A">
        <w:rPr>
          <w:rFonts w:eastAsia="Times New Roman"/>
          <w:color w:val="000000"/>
          <w:rtl/>
        </w:rPr>
        <w:t>التعرف على تفاعلات الكشف عن الأحماض الأمينية في محاليلها وتمييزها عن المحاليل البيولوجية الأخرى</w:t>
      </w:r>
      <w:r w:rsidRPr="0076205A">
        <w:rPr>
          <w:rFonts w:eastAsia="Times New Roman"/>
          <w:color w:val="000000"/>
        </w:rPr>
        <w:t>.</w:t>
      </w:r>
    </w:p>
    <w:p w14:paraId="2230155D" w14:textId="77777777" w:rsidR="00190831" w:rsidRPr="0076205A" w:rsidRDefault="00190831" w:rsidP="00190831">
      <w:pPr>
        <w:numPr>
          <w:ilvl w:val="0"/>
          <w:numId w:val="22"/>
        </w:numPr>
        <w:spacing w:after="120" w:line="264" w:lineRule="auto"/>
        <w:ind w:left="429" w:right="-567"/>
        <w:contextualSpacing/>
        <w:jc w:val="both"/>
        <w:rPr>
          <w:rFonts w:eastAsia="Times New Roman"/>
          <w:color w:val="000000"/>
          <w:rtl/>
        </w:rPr>
      </w:pPr>
      <w:r w:rsidRPr="0076205A">
        <w:rPr>
          <w:rFonts w:eastAsia="Times New Roman"/>
          <w:color w:val="000000"/>
          <w:rtl/>
        </w:rPr>
        <w:t>التعرف على تفاعلات الكشف عن البروتينات في محاليلها وتمييزها عن المحاليل البيولوجية الأخرى</w:t>
      </w:r>
      <w:r w:rsidRPr="0076205A">
        <w:rPr>
          <w:rFonts w:eastAsia="Times New Roman"/>
          <w:color w:val="000000"/>
        </w:rPr>
        <w:t>.</w:t>
      </w:r>
    </w:p>
    <w:p w14:paraId="29B057F8" w14:textId="77777777" w:rsidR="00190831" w:rsidRPr="0076205A" w:rsidRDefault="00190831" w:rsidP="0076205A">
      <w:pPr>
        <w:pStyle w:val="Heading2"/>
        <w:rPr>
          <w:rFonts w:ascii="Sakkal Majalla" w:hAnsi="Sakkal Majalla" w:cs="Sakkal Majalla"/>
          <w:rtl/>
        </w:rPr>
      </w:pPr>
      <w:r w:rsidRPr="0076205A">
        <w:rPr>
          <w:rFonts w:ascii="Sakkal Majalla" w:hAnsi="Sakkal Majalla" w:cs="Sakkal Majalla"/>
          <w:noProof/>
          <w:rtl/>
        </w:rPr>
        <w:drawing>
          <wp:anchor distT="0" distB="0" distL="114300" distR="114300" simplePos="0" relativeHeight="251659264" behindDoc="0" locked="0" layoutInCell="1" allowOverlap="1" wp14:anchorId="74247F94" wp14:editId="373F3F70">
            <wp:simplePos x="0" y="0"/>
            <wp:positionH relativeFrom="margin">
              <wp:posOffset>-361702</wp:posOffset>
            </wp:positionH>
            <wp:positionV relativeFrom="paragraph">
              <wp:posOffset>411480</wp:posOffset>
            </wp:positionV>
            <wp:extent cx="2581275" cy="1755140"/>
            <wp:effectExtent l="0" t="0" r="952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1275" cy="1755140"/>
                    </a:xfrm>
                    <a:prstGeom prst="rect">
                      <a:avLst/>
                    </a:prstGeom>
                    <a:noFill/>
                  </pic:spPr>
                </pic:pic>
              </a:graphicData>
            </a:graphic>
            <wp14:sizeRelH relativeFrom="margin">
              <wp14:pctWidth>0</wp14:pctWidth>
            </wp14:sizeRelH>
            <wp14:sizeRelV relativeFrom="margin">
              <wp14:pctHeight>0</wp14:pctHeight>
            </wp14:sizeRelV>
          </wp:anchor>
        </w:drawing>
      </w:r>
      <w:r w:rsidRPr="0076205A">
        <w:rPr>
          <w:rFonts w:ascii="Sakkal Majalla" w:hAnsi="Sakkal Majalla" w:cs="Sakkal Majalla"/>
          <w:rtl/>
        </w:rPr>
        <w:t>مقدمة</w:t>
      </w:r>
      <w:r w:rsidRPr="0076205A">
        <w:rPr>
          <w:rFonts w:ascii="Sakkal Majalla" w:hAnsi="Sakkal Majalla" w:cs="Sakkal Majalla"/>
        </w:rPr>
        <w:t>:</w:t>
      </w:r>
    </w:p>
    <w:p w14:paraId="6D2B8DFF" w14:textId="77777777" w:rsidR="00190831" w:rsidRPr="0076205A" w:rsidRDefault="00190831" w:rsidP="00190831">
      <w:pPr>
        <w:spacing w:after="120" w:line="264" w:lineRule="auto"/>
        <w:ind w:right="-567"/>
        <w:jc w:val="both"/>
        <w:rPr>
          <w:rFonts w:eastAsiaTheme="minorEastAsia"/>
          <w:noProof/>
          <w:rtl/>
        </w:rPr>
      </w:pPr>
      <w:r w:rsidRPr="0076205A">
        <w:rPr>
          <w:rFonts w:eastAsia="Times New Roman"/>
          <w:b/>
          <w:bCs/>
          <w:color w:val="000000"/>
          <w:rtl/>
        </w:rPr>
        <w:t xml:space="preserve">الأحماض الأمينية </w:t>
      </w:r>
      <w:r w:rsidRPr="0076205A">
        <w:rPr>
          <w:rFonts w:eastAsia="Times New Roman"/>
          <w:color w:val="000000"/>
          <w:rtl/>
        </w:rPr>
        <w:t>هي الوحدات الأساسية في بناء عديدات الببتيد والبروتينات، وتنتج عن الحلمهة الكيميائية أو الأنزيمية للبروتينات. جميع الحموض الأمينية المكونة للبروتينات الحيوية تشترك بأنها تحتوي على</w:t>
      </w:r>
      <w:r w:rsidRPr="0076205A">
        <w:rPr>
          <w:rFonts w:eastAsia="Times New Roman"/>
          <w:color w:val="000000"/>
          <w:rtl/>
          <w:lang w:bidi="ar-SY"/>
        </w:rPr>
        <w:t xml:space="preserve"> </w:t>
      </w:r>
      <w:r w:rsidRPr="0076205A">
        <w:rPr>
          <w:rFonts w:eastAsia="Times New Roman"/>
          <w:color w:val="000000"/>
          <w:rtl/>
        </w:rPr>
        <w:t>زمرة كربوكسيلية حمضية وزمرة أمين أولي قاعدية (عدا البرولين والهيدروكسي برولين فيحتويان على أمين ثانوي</w:t>
      </w:r>
      <w:r w:rsidRPr="0076205A">
        <w:rPr>
          <w:rFonts w:eastAsia="Times New Roman"/>
          <w:color w:val="000000"/>
          <w:rtl/>
          <w:lang w:bidi="ar-SY"/>
        </w:rPr>
        <w:t>).</w:t>
      </w:r>
      <w:r w:rsidRPr="0076205A">
        <w:rPr>
          <w:rFonts w:eastAsiaTheme="minorEastAsia"/>
          <w:noProof/>
          <w:lang w:bidi="ar-SY"/>
        </w:rPr>
        <w:t xml:space="preserve"> </w:t>
      </w:r>
      <w:r w:rsidRPr="0076205A">
        <w:rPr>
          <w:rFonts w:eastAsia="Times New Roman"/>
          <w:color w:val="000000"/>
        </w:rPr>
        <w:br/>
      </w:r>
      <w:r w:rsidRPr="0076205A">
        <w:rPr>
          <w:rFonts w:eastAsia="Times New Roman"/>
          <w:color w:val="000000"/>
          <w:rtl/>
        </w:rPr>
        <w:t xml:space="preserve">تم التعرف حتى الآن على حوالي </w:t>
      </w:r>
      <w:r w:rsidRPr="0076205A">
        <w:rPr>
          <w:rFonts w:eastAsia="Times New Roman"/>
          <w:color w:val="000000"/>
        </w:rPr>
        <w:t>150</w:t>
      </w:r>
      <w:r w:rsidRPr="0076205A">
        <w:rPr>
          <w:rFonts w:eastAsia="Times New Roman"/>
          <w:color w:val="000000"/>
          <w:rtl/>
        </w:rPr>
        <w:t xml:space="preserve"> حمض أميني موجودة في تركيب المادة الحية إما بشكل حر أو مرتبط. 20 حمضاً أمينياً منها فقط هي التي تدخل في تركيب البروتينات. يمكن اصطناع بعض الحموض الأمينية في الجسم، أما بعضها الآخر فلا يمكن اصطناعه ويجب الحصول عليه حصراً عن طريق الغذاء وتدعى تلك الأحماض الأمينية بالأحماض الأمينية الأساسية (التربتوفان، الليزين، الميتيونين، الفينيل ألانين، التريونين، الفالين، اللوسين، الإيزولوسين.) وتصنف الأحماض الأمينية وفق بنيتها الكيميائية إلى خطية وحلقية، كما تصنف بناء على امتلاكها لمجموعات وظيفية معينة (هيدروكسيلية مثل السيرين والتريونين، كبريتية مثل الميتيونين والسيستئين)، أو بناء على خصائص كيميائية معينة (الأحماض الأمينية الحمضية مثل حمض الأسبارتيك والغلوتاميك، الأحماض الأمينية القلوية مثل الليزين والأرجينين والهيستدين). يرمز للأحماض الأمينية بالأحرف الثلاثة الأولى من اسمها</w:t>
      </w:r>
      <w:r w:rsidRPr="0076205A">
        <w:rPr>
          <w:rFonts w:eastAsiaTheme="minorEastAsia"/>
          <w:noProof/>
        </w:rPr>
        <w:t xml:space="preserve"> </w:t>
      </w:r>
    </w:p>
    <w:p w14:paraId="3AF365B9" w14:textId="77777777" w:rsidR="00190831" w:rsidRPr="0076205A" w:rsidRDefault="00190831" w:rsidP="00190831">
      <w:pPr>
        <w:spacing w:after="120" w:line="264" w:lineRule="auto"/>
        <w:ind w:right="-567"/>
        <w:jc w:val="both"/>
        <w:rPr>
          <w:rFonts w:eastAsia="Times New Roman"/>
          <w:b/>
          <w:bCs/>
          <w:color w:val="000000"/>
          <w:rtl/>
        </w:rPr>
      </w:pPr>
      <w:r w:rsidRPr="0076205A">
        <w:rPr>
          <w:rFonts w:eastAsiaTheme="minorEastAsia"/>
          <w:noProof/>
        </w:rPr>
        <w:lastRenderedPageBreak/>
        <w:drawing>
          <wp:inline distT="0" distB="0" distL="0" distR="0" wp14:anchorId="10716A1B" wp14:editId="6A004D0C">
            <wp:extent cx="5943600" cy="43624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362450"/>
                    </a:xfrm>
                    <a:prstGeom prst="rect">
                      <a:avLst/>
                    </a:prstGeom>
                    <a:noFill/>
                    <a:ln>
                      <a:noFill/>
                    </a:ln>
                  </pic:spPr>
                </pic:pic>
              </a:graphicData>
            </a:graphic>
          </wp:inline>
        </w:drawing>
      </w:r>
      <w:r w:rsidRPr="0076205A">
        <w:rPr>
          <w:rFonts w:eastAsia="Times New Roman"/>
          <w:b/>
          <w:bCs/>
          <w:color w:val="000000"/>
        </w:rPr>
        <w:br/>
      </w:r>
    </w:p>
    <w:p w14:paraId="26924E3D" w14:textId="77777777" w:rsidR="00190831" w:rsidRPr="0076205A" w:rsidRDefault="00190831" w:rsidP="00190831">
      <w:pPr>
        <w:spacing w:after="120" w:line="264" w:lineRule="auto"/>
        <w:ind w:right="-567"/>
        <w:rPr>
          <w:rFonts w:eastAsia="Times New Roman"/>
          <w:b/>
          <w:bCs/>
          <w:color w:val="000000"/>
          <w:rtl/>
        </w:rPr>
      </w:pPr>
      <w:r w:rsidRPr="0076205A">
        <w:rPr>
          <w:rFonts w:eastAsiaTheme="majorEastAsia"/>
          <w:b/>
          <w:bCs/>
          <w:color w:val="2F5496" w:themeColor="accent1" w:themeShade="BF"/>
          <w:kern w:val="2"/>
          <w:sz w:val="26"/>
          <w:szCs w:val="26"/>
          <w:rtl/>
          <w:lang w:bidi="ar-SY"/>
          <w14:ligatures w14:val="standardContextual"/>
        </w:rPr>
        <w:t>البروتينات</w:t>
      </w:r>
      <w:r w:rsidRPr="0076205A">
        <w:rPr>
          <w:rFonts w:eastAsiaTheme="majorEastAsia"/>
          <w:b/>
          <w:bCs/>
          <w:color w:val="2F5496" w:themeColor="accent1" w:themeShade="BF"/>
          <w:kern w:val="2"/>
          <w:sz w:val="26"/>
          <w:szCs w:val="26"/>
          <w:lang w:bidi="ar-SY"/>
          <w14:ligatures w14:val="standardContextual"/>
        </w:rPr>
        <w:t>:</w:t>
      </w:r>
      <w:r w:rsidRPr="0076205A">
        <w:rPr>
          <w:rFonts w:eastAsia="Times New Roman"/>
          <w:b/>
          <w:bCs/>
          <w:color w:val="000000"/>
        </w:rPr>
        <w:t xml:space="preserve"> </w:t>
      </w:r>
      <w:r w:rsidRPr="0076205A">
        <w:rPr>
          <w:rFonts w:eastAsia="Times New Roman"/>
          <w:color w:val="000000"/>
          <w:rtl/>
        </w:rPr>
        <w:t>هي جزيئات مكونة من تسلسل من الأحماض الأمينية المرتبطة مع بعضها بروابط ببتيدية. تتشكل الرابطة الببتيدية من تفاعل الزمرة الحمضية من حمض أميني مع الزمرة الأمينية من الحمض الأميني الذي يليه بعد حذف جزيئة ماء. تصنف البروتينات وفق تركيبها الكيميائي إلى بروتينات بسيطة متجانسة (تعطي عند حلمهتها أحماض أمينية فقط، مثل الألبومين والغلوبولين) وبروتينات معقدة أو غير متجانسة (تعطي عند حلمهتها جزيئات أخرى غير الأحماض الأمينية، مثل البروتينات السكرية والبروتينات الشحمية والبروتينات النووية والبروتينات المعدنية).</w:t>
      </w:r>
      <w:r w:rsidRPr="0076205A">
        <w:rPr>
          <w:rFonts w:eastAsia="Times New Roman"/>
          <w:b/>
          <w:bCs/>
          <w:color w:val="000000"/>
        </w:rPr>
        <w:br/>
      </w:r>
    </w:p>
    <w:p w14:paraId="55D04071" w14:textId="77777777" w:rsidR="00190831" w:rsidRPr="0076205A" w:rsidRDefault="00190831" w:rsidP="00190831">
      <w:pPr>
        <w:spacing w:after="120" w:line="264" w:lineRule="auto"/>
        <w:ind w:right="-567"/>
        <w:jc w:val="both"/>
        <w:rPr>
          <w:rFonts w:eastAsia="Times New Roman"/>
          <w:b/>
          <w:bCs/>
          <w:color w:val="000000"/>
          <w:rtl/>
        </w:rPr>
      </w:pPr>
      <w:r w:rsidRPr="0076205A">
        <w:rPr>
          <w:rFonts w:eastAsia="Times New Roman"/>
          <w:b/>
          <w:bCs/>
          <w:color w:val="000000"/>
          <w:rtl/>
        </w:rPr>
        <w:br w:type="page"/>
      </w:r>
    </w:p>
    <w:p w14:paraId="3145176D" w14:textId="77777777" w:rsidR="00190831" w:rsidRPr="0076205A" w:rsidRDefault="00190831" w:rsidP="00190831">
      <w:pPr>
        <w:spacing w:after="120" w:line="264" w:lineRule="auto"/>
        <w:ind w:right="-567"/>
        <w:jc w:val="both"/>
        <w:rPr>
          <w:rFonts w:eastAsia="Times New Roman"/>
          <w:b/>
          <w:bCs/>
          <w:color w:val="000000"/>
          <w:rtl/>
        </w:rPr>
      </w:pPr>
      <w:r w:rsidRPr="0076205A">
        <w:rPr>
          <w:rFonts w:eastAsiaTheme="majorEastAsia"/>
          <w:b/>
          <w:bCs/>
          <w:noProof/>
          <w:color w:val="2F5496" w:themeColor="accent1" w:themeShade="BF"/>
          <w:kern w:val="2"/>
          <w:sz w:val="26"/>
          <w:szCs w:val="26"/>
          <w:rtl/>
          <w:lang w:bidi="ar-SY"/>
          <w14:ligatures w14:val="standardContextual"/>
        </w:rPr>
        <w:lastRenderedPageBreak/>
        <w:drawing>
          <wp:anchor distT="0" distB="0" distL="114300" distR="114300" simplePos="0" relativeHeight="251660288" behindDoc="0" locked="0" layoutInCell="1" allowOverlap="1" wp14:anchorId="2898AAE4" wp14:editId="03E0A507">
            <wp:simplePos x="0" y="0"/>
            <wp:positionH relativeFrom="margin">
              <wp:align>center</wp:align>
            </wp:positionH>
            <wp:positionV relativeFrom="paragraph">
              <wp:posOffset>2972435</wp:posOffset>
            </wp:positionV>
            <wp:extent cx="4741545" cy="2076450"/>
            <wp:effectExtent l="0" t="0" r="1905"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1545" cy="2076450"/>
                    </a:xfrm>
                    <a:prstGeom prst="rect">
                      <a:avLst/>
                    </a:prstGeom>
                    <a:noFill/>
                  </pic:spPr>
                </pic:pic>
              </a:graphicData>
            </a:graphic>
            <wp14:sizeRelH relativeFrom="page">
              <wp14:pctWidth>0</wp14:pctWidth>
            </wp14:sizeRelH>
            <wp14:sizeRelV relativeFrom="margin">
              <wp14:pctHeight>0</wp14:pctHeight>
            </wp14:sizeRelV>
          </wp:anchor>
        </w:drawing>
      </w:r>
      <w:r w:rsidRPr="0076205A">
        <w:rPr>
          <w:rFonts w:eastAsiaTheme="majorEastAsia"/>
          <w:b/>
          <w:bCs/>
          <w:noProof/>
          <w:color w:val="2F5496" w:themeColor="accent1" w:themeShade="BF"/>
          <w:kern w:val="2"/>
          <w:sz w:val="26"/>
          <w:szCs w:val="26"/>
          <w:rtl/>
          <w:lang w:bidi="ar-SY"/>
          <w14:ligatures w14:val="standardContextual"/>
        </w:rPr>
        <w:drawing>
          <wp:anchor distT="0" distB="0" distL="114300" distR="114300" simplePos="0" relativeHeight="251661312" behindDoc="0" locked="0" layoutInCell="1" allowOverlap="1" wp14:anchorId="5C27B9DC" wp14:editId="7B120F39">
            <wp:simplePos x="0" y="0"/>
            <wp:positionH relativeFrom="margin">
              <wp:posOffset>619125</wp:posOffset>
            </wp:positionH>
            <wp:positionV relativeFrom="paragraph">
              <wp:posOffset>5160645</wp:posOffset>
            </wp:positionV>
            <wp:extent cx="4714240" cy="2581275"/>
            <wp:effectExtent l="0" t="0" r="0" b="9525"/>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4240" cy="2581275"/>
                    </a:xfrm>
                    <a:prstGeom prst="rect">
                      <a:avLst/>
                    </a:prstGeom>
                    <a:noFill/>
                  </pic:spPr>
                </pic:pic>
              </a:graphicData>
            </a:graphic>
            <wp14:sizeRelH relativeFrom="margin">
              <wp14:pctWidth>0</wp14:pctWidth>
            </wp14:sizeRelH>
            <wp14:sizeRelV relativeFrom="margin">
              <wp14:pctHeight>0</wp14:pctHeight>
            </wp14:sizeRelV>
          </wp:anchor>
        </w:drawing>
      </w:r>
      <w:r w:rsidRPr="0076205A">
        <w:rPr>
          <w:rFonts w:eastAsiaTheme="majorEastAsia"/>
          <w:b/>
          <w:bCs/>
          <w:color w:val="2F5496" w:themeColor="accent1" w:themeShade="BF"/>
          <w:kern w:val="2"/>
          <w:sz w:val="26"/>
          <w:szCs w:val="26"/>
          <w:rtl/>
          <w:lang w:bidi="ar-SY"/>
          <w14:ligatures w14:val="standardContextual"/>
        </w:rPr>
        <w:t xml:space="preserve">التجربة رقم </w:t>
      </w:r>
      <w:r w:rsidRPr="0076205A">
        <w:rPr>
          <w:rFonts w:eastAsiaTheme="majorEastAsia"/>
          <w:b/>
          <w:bCs/>
          <w:color w:val="2F5496" w:themeColor="accent1" w:themeShade="BF"/>
          <w:kern w:val="2"/>
          <w:sz w:val="26"/>
          <w:szCs w:val="26"/>
          <w:lang w:bidi="ar-SY"/>
          <w14:ligatures w14:val="standardContextual"/>
        </w:rPr>
        <w:t>:1</w:t>
      </w:r>
      <w:r w:rsidRPr="0076205A">
        <w:rPr>
          <w:rFonts w:eastAsiaTheme="majorEastAsia"/>
          <w:b/>
          <w:bCs/>
          <w:color w:val="2F5496" w:themeColor="accent1" w:themeShade="BF"/>
          <w:kern w:val="2"/>
          <w:sz w:val="26"/>
          <w:szCs w:val="26"/>
          <w:rtl/>
          <w:lang w:bidi="ar-SY"/>
          <w14:ligatures w14:val="standardContextual"/>
        </w:rPr>
        <w:t>تفاعل النينهيدرين</w:t>
      </w:r>
      <w:r w:rsidRPr="0076205A">
        <w:rPr>
          <w:rFonts w:eastAsia="Times New Roman"/>
          <w:b/>
          <w:bCs/>
          <w:color w:val="000000"/>
          <w:rtl/>
        </w:rPr>
        <w:t xml:space="preserve"> </w:t>
      </w:r>
      <w:r w:rsidRPr="0076205A">
        <w:rPr>
          <w:rFonts w:eastAsiaTheme="majorEastAsia"/>
          <w:b/>
          <w:bCs/>
          <w:color w:val="2F5496" w:themeColor="accent1" w:themeShade="BF"/>
          <w:kern w:val="2"/>
          <w:sz w:val="26"/>
          <w:szCs w:val="26"/>
          <w:lang w:bidi="ar-SY"/>
          <w14:ligatures w14:val="standardContextual"/>
        </w:rPr>
        <w:t>Ninhydrin reaction</w:t>
      </w:r>
    </w:p>
    <w:p w14:paraId="64E9E0CF" w14:textId="77777777" w:rsidR="00190831" w:rsidRPr="0076205A" w:rsidRDefault="00190831" w:rsidP="00190831">
      <w:pPr>
        <w:spacing w:after="120" w:line="264" w:lineRule="auto"/>
        <w:ind w:right="-567"/>
        <w:rPr>
          <w:rFonts w:eastAsia="Times New Roman"/>
          <w:color w:val="000000"/>
          <w:rtl/>
        </w:rPr>
      </w:pPr>
      <w:r w:rsidRPr="0076205A">
        <w:rPr>
          <w:rFonts w:eastAsiaTheme="majorEastAsia"/>
          <w:b/>
          <w:bCs/>
          <w:color w:val="2F5496" w:themeColor="accent1" w:themeShade="BF"/>
          <w:kern w:val="2"/>
          <w:sz w:val="26"/>
          <w:szCs w:val="26"/>
          <w:rtl/>
          <w:lang w:bidi="ar-SY"/>
          <w14:ligatures w14:val="standardContextual"/>
        </w:rPr>
        <w:t>المبدأ</w:t>
      </w:r>
      <w:r w:rsidRPr="0076205A">
        <w:rPr>
          <w:rFonts w:eastAsiaTheme="majorEastAsia"/>
          <w:b/>
          <w:bCs/>
          <w:color w:val="2F5496" w:themeColor="accent1" w:themeShade="BF"/>
          <w:kern w:val="2"/>
          <w:sz w:val="26"/>
          <w:szCs w:val="26"/>
          <w:lang w:bidi="ar-SY"/>
          <w14:ligatures w14:val="standardContextual"/>
        </w:rPr>
        <w:t>:</w:t>
      </w:r>
      <w:r w:rsidRPr="0076205A">
        <w:rPr>
          <w:rFonts w:eastAsia="Times New Roman"/>
          <w:b/>
          <w:bCs/>
          <w:color w:val="000000"/>
        </w:rPr>
        <w:br/>
      </w:r>
      <w:r w:rsidRPr="0076205A">
        <w:rPr>
          <w:rFonts w:eastAsia="Times New Roman"/>
          <w:color w:val="000000"/>
          <w:rtl/>
        </w:rPr>
        <w:t xml:space="preserve">هو تفاعل عام يستخدم للكشف عن الحموض الأمينية الحاوية على زمرة أمينية حرة في الموقع </w:t>
      </w:r>
      <w:r w:rsidRPr="0076205A">
        <w:rPr>
          <w:rFonts w:eastAsia="Times New Roman"/>
          <w:color w:val="000000"/>
        </w:rPr>
        <w:t xml:space="preserve">. </w:t>
      </w:r>
      <w:r w:rsidRPr="0076205A">
        <w:rPr>
          <w:rFonts w:ascii="Cambria" w:eastAsia="Times New Roman" w:hAnsi="Cambria" w:cs="Cambria"/>
          <w:color w:val="000000"/>
        </w:rPr>
        <w:t>α</w:t>
      </w:r>
      <w:r w:rsidRPr="0076205A">
        <w:rPr>
          <w:rFonts w:eastAsia="Times New Roman"/>
          <w:color w:val="000000"/>
          <w:rtl/>
        </w:rPr>
        <w:t>يتم التفاعل على مرحلتين</w:t>
      </w:r>
      <w:r w:rsidRPr="0076205A">
        <w:rPr>
          <w:rFonts w:eastAsia="Times New Roman"/>
          <w:color w:val="000000"/>
        </w:rPr>
        <w:t>:</w:t>
      </w:r>
      <w:r w:rsidRPr="0076205A">
        <w:rPr>
          <w:rFonts w:eastAsia="Times New Roman"/>
          <w:color w:val="000000"/>
          <w:rtl/>
        </w:rPr>
        <w:t xml:space="preserve"> في الأولى يحصل تفاعل أكسدة-إرجاع بين النينهيدرين والحمض الأميني فيتحرر غازي النشادر وثاني أوكسيد الكربون ويتشكل الشكل المرجع للنينهيدرين والذي يدعى </w:t>
      </w:r>
      <w:proofErr w:type="gramStart"/>
      <w:r w:rsidRPr="0076205A">
        <w:rPr>
          <w:rFonts w:eastAsia="Times New Roman"/>
          <w:color w:val="000000"/>
          <w:rtl/>
        </w:rPr>
        <w:t xml:space="preserve">بالهيدريندانتين </w:t>
      </w:r>
      <w:r w:rsidRPr="0076205A">
        <w:rPr>
          <w:rFonts w:eastAsia="Times New Roman"/>
          <w:color w:val="000000"/>
        </w:rPr>
        <w:t xml:space="preserve"> .</w:t>
      </w:r>
      <w:proofErr w:type="spellStart"/>
      <w:proofErr w:type="gramEnd"/>
      <w:r w:rsidRPr="0076205A">
        <w:rPr>
          <w:rFonts w:eastAsia="Times New Roman"/>
          <w:color w:val="000000"/>
        </w:rPr>
        <w:t>Hydrindantine</w:t>
      </w:r>
      <w:proofErr w:type="spellEnd"/>
      <w:r w:rsidRPr="0076205A">
        <w:rPr>
          <w:rFonts w:eastAsia="Times New Roman"/>
          <w:color w:val="000000"/>
          <w:rtl/>
        </w:rPr>
        <w:t>أما في الثانية فيتم تكاثف جزيئة من الهيدريندانتين وجزيئة من النينهيدرين الحر بوجود النشادر لإعطاء معقد ذو لون أزرق بنفسجي</w:t>
      </w:r>
      <w:r w:rsidRPr="0076205A">
        <w:rPr>
          <w:rFonts w:eastAsia="Times New Roman"/>
          <w:color w:val="000000"/>
        </w:rPr>
        <w:t>.</w:t>
      </w:r>
      <w:r w:rsidRPr="0076205A">
        <w:rPr>
          <w:rFonts w:eastAsia="Times New Roman"/>
          <w:color w:val="000000"/>
        </w:rPr>
        <w:br/>
      </w:r>
      <w:r w:rsidRPr="0076205A">
        <w:rPr>
          <w:rFonts w:eastAsia="Times New Roman"/>
          <w:color w:val="000000"/>
          <w:rtl/>
        </w:rPr>
        <w:t>ملاحظة: لا يتفاعل الحمضان الأمينيان برولين وهيدروكسي برولين مع الننهيدرين ويعطيان لوناً أصفر مع هذا</w:t>
      </w:r>
    </w:p>
    <w:p w14:paraId="42A08B69" w14:textId="32A0FBD5" w:rsidR="00190831" w:rsidRPr="0076205A" w:rsidRDefault="00190831" w:rsidP="00190831">
      <w:pPr>
        <w:spacing w:after="120" w:line="264" w:lineRule="auto"/>
        <w:ind w:right="-567"/>
        <w:rPr>
          <w:rFonts w:eastAsia="Times New Roman"/>
          <w:rtl/>
          <w:lang w:bidi="ar-SY"/>
        </w:rPr>
      </w:pPr>
      <w:r w:rsidRPr="0076205A">
        <w:rPr>
          <w:rFonts w:eastAsia="Times New Roman"/>
          <w:color w:val="000000"/>
          <w:rtl/>
        </w:rPr>
        <w:t xml:space="preserve"> الاختبار</w:t>
      </w:r>
      <w:r w:rsidRPr="0076205A">
        <w:rPr>
          <w:rFonts w:eastAsia="Times New Roman"/>
          <w:color w:val="000000"/>
        </w:rPr>
        <w:t>.</w:t>
      </w:r>
    </w:p>
    <w:p w14:paraId="24111AAE" w14:textId="77777777" w:rsidR="00190831" w:rsidRPr="0076205A" w:rsidRDefault="00190831" w:rsidP="00190831">
      <w:pPr>
        <w:spacing w:after="120" w:line="264" w:lineRule="auto"/>
        <w:ind w:right="-567"/>
        <w:jc w:val="both"/>
        <w:rPr>
          <w:rFonts w:eastAsia="Times New Roman"/>
          <w:b/>
          <w:bCs/>
          <w:color w:val="000000"/>
          <w:rtl/>
        </w:rPr>
      </w:pPr>
    </w:p>
    <w:p w14:paraId="3F394F64" w14:textId="77777777" w:rsidR="00190831" w:rsidRPr="0076205A" w:rsidRDefault="00190831" w:rsidP="00190831">
      <w:pPr>
        <w:spacing w:after="120" w:line="264" w:lineRule="auto"/>
        <w:ind w:right="-567"/>
        <w:jc w:val="both"/>
        <w:rPr>
          <w:rFonts w:eastAsia="Times New Roman"/>
          <w:b/>
          <w:bCs/>
          <w:color w:val="000000"/>
          <w:rtl/>
        </w:rPr>
      </w:pPr>
      <w:r w:rsidRPr="0076205A">
        <w:rPr>
          <w:rFonts w:eastAsia="Times New Roman"/>
          <w:b/>
          <w:bCs/>
          <w:color w:val="000000"/>
          <w:rtl/>
        </w:rPr>
        <w:t>المواد المستعملة</w:t>
      </w:r>
      <w:r w:rsidRPr="0076205A">
        <w:rPr>
          <w:rFonts w:eastAsia="Times New Roman"/>
          <w:b/>
          <w:bCs/>
          <w:color w:val="000000"/>
        </w:rPr>
        <w:t>:</w:t>
      </w:r>
    </w:p>
    <w:p w14:paraId="14A7826D" w14:textId="77777777" w:rsidR="00190831" w:rsidRPr="0076205A" w:rsidRDefault="00190831" w:rsidP="00190831">
      <w:pPr>
        <w:numPr>
          <w:ilvl w:val="0"/>
          <w:numId w:val="26"/>
        </w:numPr>
        <w:spacing w:after="120" w:line="264" w:lineRule="auto"/>
        <w:ind w:right="-567"/>
        <w:contextualSpacing/>
        <w:jc w:val="both"/>
        <w:rPr>
          <w:rFonts w:eastAsia="Times New Roman"/>
          <w:color w:val="000000"/>
          <w:rtl/>
        </w:rPr>
      </w:pPr>
      <w:r w:rsidRPr="0076205A">
        <w:rPr>
          <w:rFonts w:eastAsia="Times New Roman"/>
          <w:color w:val="000000"/>
          <w:rtl/>
        </w:rPr>
        <w:t>محلول النينهيدرين %0.1</w:t>
      </w:r>
    </w:p>
    <w:p w14:paraId="794353EE" w14:textId="77777777" w:rsidR="00190831" w:rsidRPr="0076205A" w:rsidRDefault="00190831" w:rsidP="00190831">
      <w:pPr>
        <w:numPr>
          <w:ilvl w:val="0"/>
          <w:numId w:val="26"/>
        </w:numPr>
        <w:spacing w:after="120" w:line="264" w:lineRule="auto"/>
        <w:ind w:right="-567"/>
        <w:contextualSpacing/>
        <w:jc w:val="both"/>
        <w:rPr>
          <w:rFonts w:eastAsia="Times New Roman"/>
          <w:color w:val="000000"/>
          <w:rtl/>
        </w:rPr>
      </w:pPr>
      <w:r w:rsidRPr="0076205A">
        <w:rPr>
          <w:rFonts w:eastAsia="Times New Roman"/>
          <w:color w:val="000000"/>
          <w:rtl/>
        </w:rPr>
        <w:lastRenderedPageBreak/>
        <w:t>محلول ألبومين</w:t>
      </w:r>
    </w:p>
    <w:p w14:paraId="26F7C47A" w14:textId="77777777" w:rsidR="00190831" w:rsidRPr="0076205A" w:rsidRDefault="00190831" w:rsidP="00190831">
      <w:pPr>
        <w:numPr>
          <w:ilvl w:val="0"/>
          <w:numId w:val="26"/>
        </w:numPr>
        <w:spacing w:after="120" w:line="264" w:lineRule="auto"/>
        <w:ind w:right="-567"/>
        <w:contextualSpacing/>
        <w:jc w:val="both"/>
        <w:rPr>
          <w:rFonts w:eastAsia="Times New Roman"/>
          <w:color w:val="000000"/>
          <w:rtl/>
        </w:rPr>
      </w:pPr>
      <w:r w:rsidRPr="0076205A">
        <w:rPr>
          <w:rFonts w:eastAsia="Times New Roman"/>
          <w:color w:val="000000"/>
          <w:rtl/>
        </w:rPr>
        <w:t>محاليل أحماض أمينية (غليسين 0.5%، برولين 0.5%).</w:t>
      </w:r>
    </w:p>
    <w:p w14:paraId="0A394F45" w14:textId="77777777" w:rsidR="00190831" w:rsidRPr="0076205A" w:rsidRDefault="00190831" w:rsidP="00190831">
      <w:pPr>
        <w:spacing w:after="120" w:line="264" w:lineRule="auto"/>
        <w:ind w:right="-567"/>
        <w:jc w:val="both"/>
        <w:rPr>
          <w:rFonts w:eastAsia="Times New Roman"/>
          <w:b/>
          <w:bCs/>
          <w:color w:val="000000"/>
          <w:rtl/>
        </w:rPr>
      </w:pPr>
      <w:r w:rsidRPr="0076205A">
        <w:rPr>
          <w:rFonts w:eastAsia="Times New Roman"/>
          <w:b/>
          <w:bCs/>
          <w:color w:val="000000"/>
          <w:rtl/>
        </w:rPr>
        <w:t>طريقة العمل</w:t>
      </w:r>
      <w:r w:rsidRPr="0076205A">
        <w:rPr>
          <w:rFonts w:eastAsia="Times New Roman"/>
          <w:b/>
          <w:bCs/>
          <w:color w:val="000000"/>
        </w:rPr>
        <w:t>:</w:t>
      </w:r>
    </w:p>
    <w:p w14:paraId="53A2C077" w14:textId="77777777" w:rsidR="00190831" w:rsidRPr="0076205A" w:rsidRDefault="00190831" w:rsidP="00190831">
      <w:pPr>
        <w:numPr>
          <w:ilvl w:val="0"/>
          <w:numId w:val="25"/>
        </w:numPr>
        <w:spacing w:after="120" w:line="264" w:lineRule="auto"/>
        <w:ind w:right="-567"/>
        <w:contextualSpacing/>
        <w:jc w:val="both"/>
        <w:rPr>
          <w:rFonts w:eastAsia="Times New Roman"/>
          <w:color w:val="000000"/>
          <w:rtl/>
        </w:rPr>
      </w:pPr>
      <w:r w:rsidRPr="0076205A">
        <w:rPr>
          <w:rFonts w:eastAsia="Times New Roman"/>
          <w:color w:val="000000"/>
          <w:rtl/>
        </w:rPr>
        <w:t xml:space="preserve">أضف </w:t>
      </w:r>
      <w:r w:rsidRPr="0076205A">
        <w:rPr>
          <w:rFonts w:eastAsia="Times New Roman"/>
          <w:color w:val="000000"/>
        </w:rPr>
        <w:t>1</w:t>
      </w:r>
      <w:r w:rsidRPr="0076205A">
        <w:rPr>
          <w:rFonts w:eastAsia="Times New Roman"/>
          <w:color w:val="000000"/>
          <w:rtl/>
        </w:rPr>
        <w:t xml:space="preserve">مل من محلول الننهيدرين </w:t>
      </w:r>
      <w:r w:rsidRPr="0076205A">
        <w:rPr>
          <w:rFonts w:eastAsia="Times New Roman"/>
          <w:color w:val="000000"/>
        </w:rPr>
        <w:t xml:space="preserve"> %0.1</w:t>
      </w:r>
      <w:r w:rsidRPr="0076205A">
        <w:rPr>
          <w:rFonts w:eastAsia="Times New Roman"/>
          <w:color w:val="000000"/>
          <w:rtl/>
        </w:rPr>
        <w:t>إلى كل من المحاليل التالية</w:t>
      </w:r>
      <w:r w:rsidRPr="0076205A">
        <w:rPr>
          <w:rFonts w:eastAsia="Times New Roman"/>
          <w:color w:val="000000"/>
        </w:rPr>
        <w:t>:</w:t>
      </w:r>
    </w:p>
    <w:p w14:paraId="25BE6A20" w14:textId="77777777" w:rsidR="00190831" w:rsidRPr="0076205A" w:rsidRDefault="00190831" w:rsidP="00190831">
      <w:pPr>
        <w:numPr>
          <w:ilvl w:val="1"/>
          <w:numId w:val="25"/>
        </w:numPr>
        <w:spacing w:after="120" w:line="264" w:lineRule="auto"/>
        <w:ind w:right="-567"/>
        <w:contextualSpacing/>
        <w:jc w:val="both"/>
        <w:rPr>
          <w:rFonts w:eastAsia="Times New Roman"/>
          <w:color w:val="000000"/>
          <w:rtl/>
        </w:rPr>
      </w:pPr>
      <w:r w:rsidRPr="0076205A">
        <w:rPr>
          <w:rFonts w:eastAsia="Times New Roman"/>
          <w:color w:val="000000"/>
          <w:rtl/>
        </w:rPr>
        <w:t>2 مل من محلول الألبومين</w:t>
      </w:r>
      <w:r w:rsidRPr="0076205A">
        <w:rPr>
          <w:rFonts w:eastAsia="Times New Roman"/>
          <w:color w:val="000000"/>
        </w:rPr>
        <w:t>.</w:t>
      </w:r>
    </w:p>
    <w:p w14:paraId="14FA1FC0" w14:textId="77777777" w:rsidR="00190831" w:rsidRPr="0076205A" w:rsidRDefault="00190831" w:rsidP="00190831">
      <w:pPr>
        <w:numPr>
          <w:ilvl w:val="1"/>
          <w:numId w:val="25"/>
        </w:numPr>
        <w:spacing w:after="120" w:line="264" w:lineRule="auto"/>
        <w:ind w:right="-567"/>
        <w:contextualSpacing/>
        <w:jc w:val="both"/>
        <w:rPr>
          <w:rFonts w:eastAsia="Times New Roman"/>
          <w:color w:val="000000"/>
          <w:rtl/>
        </w:rPr>
      </w:pPr>
      <w:r w:rsidRPr="0076205A">
        <w:rPr>
          <w:rFonts w:eastAsia="Times New Roman"/>
          <w:color w:val="000000"/>
          <w:rtl/>
        </w:rPr>
        <w:t>2 مل من محلول الغليسين</w:t>
      </w:r>
      <w:r w:rsidRPr="0076205A">
        <w:rPr>
          <w:rFonts w:eastAsia="Times New Roman"/>
          <w:color w:val="000000"/>
        </w:rPr>
        <w:t>.</w:t>
      </w:r>
    </w:p>
    <w:p w14:paraId="5AA0BF39" w14:textId="77777777" w:rsidR="00190831" w:rsidRPr="0076205A" w:rsidRDefault="00190831" w:rsidP="00190831">
      <w:pPr>
        <w:numPr>
          <w:ilvl w:val="1"/>
          <w:numId w:val="25"/>
        </w:numPr>
        <w:spacing w:after="120" w:line="264" w:lineRule="auto"/>
        <w:ind w:right="-567"/>
        <w:contextualSpacing/>
        <w:jc w:val="both"/>
        <w:rPr>
          <w:rFonts w:eastAsia="Times New Roman"/>
          <w:color w:val="000000"/>
          <w:rtl/>
        </w:rPr>
      </w:pPr>
      <w:r w:rsidRPr="0076205A">
        <w:rPr>
          <w:rFonts w:eastAsia="Times New Roman"/>
          <w:color w:val="000000"/>
          <w:rtl/>
        </w:rPr>
        <w:t>2 مل من محلول البرولين</w:t>
      </w:r>
      <w:r w:rsidRPr="0076205A">
        <w:rPr>
          <w:rFonts w:eastAsia="Times New Roman"/>
          <w:color w:val="000000"/>
        </w:rPr>
        <w:t>.</w:t>
      </w:r>
    </w:p>
    <w:p w14:paraId="63D4C991" w14:textId="77777777" w:rsidR="00190831" w:rsidRPr="0076205A" w:rsidRDefault="00190831" w:rsidP="00190831">
      <w:pPr>
        <w:numPr>
          <w:ilvl w:val="0"/>
          <w:numId w:val="25"/>
        </w:numPr>
        <w:spacing w:after="120" w:line="264" w:lineRule="auto"/>
        <w:ind w:right="-567"/>
        <w:contextualSpacing/>
        <w:jc w:val="both"/>
        <w:rPr>
          <w:rFonts w:eastAsia="Times New Roman"/>
          <w:color w:val="000000"/>
          <w:rtl/>
        </w:rPr>
      </w:pPr>
      <w:r w:rsidRPr="0076205A">
        <w:rPr>
          <w:rFonts w:eastAsia="Times New Roman"/>
          <w:color w:val="000000"/>
          <w:rtl/>
        </w:rPr>
        <w:t xml:space="preserve">سخن الأنابيب في حمام الماء المغلي </w:t>
      </w:r>
      <w:r w:rsidRPr="0076205A">
        <w:rPr>
          <w:rFonts w:eastAsia="Times New Roman"/>
          <w:color w:val="000000"/>
        </w:rPr>
        <w:t>100</w:t>
      </w:r>
      <w:r w:rsidRPr="0076205A">
        <w:rPr>
          <w:rFonts w:eastAsia="Times New Roman"/>
          <w:color w:val="000000"/>
          <w:rtl/>
        </w:rPr>
        <w:t>م لمدة دقيقة واحدة</w:t>
      </w:r>
      <w:r w:rsidRPr="0076205A">
        <w:rPr>
          <w:rFonts w:eastAsia="Times New Roman"/>
          <w:color w:val="000000"/>
        </w:rPr>
        <w:t>.</w:t>
      </w:r>
    </w:p>
    <w:p w14:paraId="7545B409" w14:textId="77777777" w:rsidR="00190831" w:rsidRPr="0076205A" w:rsidRDefault="00190831" w:rsidP="00190831">
      <w:pPr>
        <w:numPr>
          <w:ilvl w:val="0"/>
          <w:numId w:val="25"/>
        </w:numPr>
        <w:spacing w:after="120" w:line="264" w:lineRule="auto"/>
        <w:ind w:right="-567"/>
        <w:contextualSpacing/>
        <w:jc w:val="both"/>
        <w:rPr>
          <w:rFonts w:eastAsia="Times New Roman"/>
          <w:rtl/>
        </w:rPr>
      </w:pPr>
      <w:r w:rsidRPr="0076205A">
        <w:rPr>
          <w:rFonts w:eastAsia="Times New Roman"/>
          <w:color w:val="000000"/>
          <w:rtl/>
        </w:rPr>
        <w:t>لاحظ الألوان المتشكلة دون نتائجك وملاحظاتك</w:t>
      </w:r>
      <w:r w:rsidRPr="0076205A">
        <w:rPr>
          <w:rFonts w:eastAsia="Times New Roman"/>
          <w:color w:val="000000"/>
        </w:rPr>
        <w:t>.</w:t>
      </w:r>
    </w:p>
    <w:p w14:paraId="0E18C0D9" w14:textId="77777777" w:rsidR="00190831" w:rsidRPr="0076205A" w:rsidRDefault="00190831" w:rsidP="00190831">
      <w:pPr>
        <w:spacing w:after="120" w:line="264" w:lineRule="auto"/>
        <w:ind w:right="-567"/>
        <w:jc w:val="both"/>
        <w:rPr>
          <w:rFonts w:eastAsia="Times New Roman"/>
          <w:b/>
          <w:bCs/>
          <w:color w:val="000000"/>
          <w:rtl/>
        </w:rPr>
      </w:pPr>
    </w:p>
    <w:p w14:paraId="66AAF6CF" w14:textId="77777777" w:rsidR="00190831" w:rsidRPr="0076205A" w:rsidRDefault="00190831" w:rsidP="00190831">
      <w:pPr>
        <w:bidi w:val="0"/>
        <w:spacing w:after="120" w:line="264" w:lineRule="auto"/>
        <w:rPr>
          <w:rFonts w:eastAsia="Times New Roman"/>
          <w:b/>
          <w:bCs/>
          <w:color w:val="000000"/>
          <w:rtl/>
        </w:rPr>
      </w:pPr>
      <w:r w:rsidRPr="0076205A">
        <w:rPr>
          <w:rFonts w:eastAsia="Times New Roman"/>
          <w:b/>
          <w:bCs/>
          <w:color w:val="000000"/>
          <w:rtl/>
        </w:rPr>
        <w:br w:type="page"/>
      </w:r>
    </w:p>
    <w:p w14:paraId="47CB42F5" w14:textId="77777777" w:rsidR="00190831" w:rsidRPr="0076205A" w:rsidRDefault="00190831" w:rsidP="00190831">
      <w:pPr>
        <w:spacing w:after="120" w:line="264" w:lineRule="auto"/>
        <w:ind w:right="-567"/>
        <w:jc w:val="both"/>
        <w:rPr>
          <w:rFonts w:eastAsia="Times New Roman"/>
          <w:b/>
          <w:bCs/>
          <w:color w:val="000000"/>
          <w:rtl/>
        </w:rPr>
      </w:pPr>
      <w:r w:rsidRPr="0076205A">
        <w:rPr>
          <w:rFonts w:eastAsiaTheme="majorEastAsia"/>
          <w:b/>
          <w:bCs/>
          <w:color w:val="2F5496" w:themeColor="accent1" w:themeShade="BF"/>
          <w:kern w:val="2"/>
          <w:sz w:val="26"/>
          <w:szCs w:val="26"/>
          <w:rtl/>
          <w:lang w:bidi="ar-SY"/>
          <w14:ligatures w14:val="standardContextual"/>
        </w:rPr>
        <w:lastRenderedPageBreak/>
        <w:t xml:space="preserve">التجربة رقم </w:t>
      </w:r>
      <w:r w:rsidRPr="0076205A">
        <w:rPr>
          <w:rFonts w:eastAsiaTheme="majorEastAsia"/>
          <w:b/>
          <w:bCs/>
          <w:color w:val="2F5496" w:themeColor="accent1" w:themeShade="BF"/>
          <w:kern w:val="2"/>
          <w:sz w:val="26"/>
          <w:szCs w:val="26"/>
          <w:lang w:bidi="ar-SY"/>
          <w14:ligatures w14:val="standardContextual"/>
        </w:rPr>
        <w:t xml:space="preserve"> :2</w:t>
      </w:r>
      <w:r w:rsidRPr="0076205A">
        <w:rPr>
          <w:rFonts w:eastAsiaTheme="majorEastAsia"/>
          <w:b/>
          <w:bCs/>
          <w:color w:val="2F5496" w:themeColor="accent1" w:themeShade="BF"/>
          <w:kern w:val="2"/>
          <w:sz w:val="26"/>
          <w:szCs w:val="26"/>
          <w:rtl/>
          <w:lang w:bidi="ar-SY"/>
          <w14:ligatures w14:val="standardContextual"/>
        </w:rPr>
        <w:t>تفاعل البيوريت (البولة المضاعفة)</w:t>
      </w:r>
      <w:r w:rsidRPr="0076205A">
        <w:rPr>
          <w:rFonts w:eastAsia="Times New Roman"/>
          <w:b/>
          <w:bCs/>
          <w:color w:val="000000"/>
        </w:rPr>
        <w:t xml:space="preserve"> </w:t>
      </w:r>
      <w:r w:rsidRPr="0076205A">
        <w:rPr>
          <w:rFonts w:eastAsiaTheme="majorEastAsia"/>
          <w:b/>
          <w:bCs/>
          <w:color w:val="2F5496" w:themeColor="accent1" w:themeShade="BF"/>
          <w:kern w:val="2"/>
          <w:sz w:val="26"/>
          <w:szCs w:val="26"/>
          <w:lang w:bidi="ar-SY"/>
          <w14:ligatures w14:val="standardContextual"/>
        </w:rPr>
        <w:t>Biuret reaction</w:t>
      </w:r>
      <w:r w:rsidRPr="0076205A">
        <w:rPr>
          <w:rFonts w:eastAsia="Times New Roman"/>
          <w:b/>
          <w:bCs/>
          <w:color w:val="000000"/>
        </w:rPr>
        <w:t xml:space="preserve"> </w:t>
      </w:r>
    </w:p>
    <w:p w14:paraId="5BD49016" w14:textId="77777777" w:rsidR="00190831" w:rsidRPr="0076205A" w:rsidRDefault="00190831" w:rsidP="00190831">
      <w:pPr>
        <w:spacing w:after="120" w:line="264" w:lineRule="auto"/>
        <w:ind w:right="-567"/>
        <w:jc w:val="both"/>
        <w:rPr>
          <w:rFonts w:eastAsia="Times New Roman"/>
          <w:color w:val="000000"/>
          <w:rtl/>
        </w:rPr>
      </w:pPr>
      <w:r w:rsidRPr="0076205A">
        <w:rPr>
          <w:rFonts w:eastAsiaTheme="majorEastAsia"/>
          <w:b/>
          <w:bCs/>
          <w:noProof/>
          <w:color w:val="2F5496" w:themeColor="accent1" w:themeShade="BF"/>
          <w:kern w:val="2"/>
          <w:sz w:val="26"/>
          <w:szCs w:val="26"/>
          <w:lang w:bidi="ar-SY"/>
          <w14:ligatures w14:val="standardContextual"/>
        </w:rPr>
        <mc:AlternateContent>
          <mc:Choice Requires="wps">
            <w:drawing>
              <wp:anchor distT="45720" distB="45720" distL="114300" distR="114300" simplePos="0" relativeHeight="251663360" behindDoc="0" locked="0" layoutInCell="1" allowOverlap="1" wp14:anchorId="7EDF09E5" wp14:editId="4D8B90B3">
                <wp:simplePos x="0" y="0"/>
                <wp:positionH relativeFrom="margin">
                  <wp:align>right</wp:align>
                </wp:positionH>
                <wp:positionV relativeFrom="paragraph">
                  <wp:posOffset>2115820</wp:posOffset>
                </wp:positionV>
                <wp:extent cx="933450" cy="390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90525"/>
                        </a:xfrm>
                        <a:prstGeom prst="rect">
                          <a:avLst/>
                        </a:prstGeom>
                        <a:solidFill>
                          <a:srgbClr val="FFFFFF"/>
                        </a:solidFill>
                        <a:ln w="9525">
                          <a:noFill/>
                          <a:miter lim="800000"/>
                          <a:headEnd/>
                          <a:tailEnd/>
                        </a:ln>
                      </wps:spPr>
                      <wps:txbx>
                        <w:txbxContent>
                          <w:p w14:paraId="42CA6664" w14:textId="77777777" w:rsidR="00190831" w:rsidRDefault="00190831" w:rsidP="00190831">
                            <w:r w:rsidRPr="00204F1D">
                              <w:rPr>
                                <w:rFonts w:ascii="Simplified Arabic" w:eastAsia="Times New Roman" w:hAnsi="Simplified Arabic" w:cs="Simplified Arabic"/>
                                <w:color w:val="000000"/>
                                <w:sz w:val="28"/>
                                <w:szCs w:val="28"/>
                                <w:rtl/>
                              </w:rPr>
                              <w:t>معقد بنفسجي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DF09E5" id="_x0000_t202" coordsize="21600,21600" o:spt="202" path="m,l,21600r21600,l21600,xe">
                <v:stroke joinstyle="miter"/>
                <v:path gradientshapeok="t" o:connecttype="rect"/>
              </v:shapetype>
              <v:shape id="Text Box 2" o:spid="_x0000_s1026" type="#_x0000_t202" style="position:absolute;left:0;text-align:left;margin-left:22.3pt;margin-top:166.6pt;width:73.5pt;height:30.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" stroked="f">
                <v:textbox>
                  <w:txbxContent>
                    <w:p w14:paraId="42CA6664" w14:textId="77777777" w:rsidR="00190831" w:rsidRDefault="00190831" w:rsidP="00190831">
                      <w:r w:rsidRPr="00204F1D">
                        <w:rPr>
                          <w:rFonts w:ascii="Simplified Arabic" w:eastAsia="Times New Roman" w:hAnsi="Simplified Arabic" w:cs="Simplified Arabic"/>
                          <w:color w:val="000000"/>
                          <w:sz w:val="28"/>
                          <w:szCs w:val="28"/>
                          <w:rtl/>
                        </w:rPr>
                        <w:t>معقد بنفسجي</w:t>
                      </w:r>
                    </w:p>
                  </w:txbxContent>
                </v:textbox>
                <w10:wrap type="square" anchorx="margin"/>
              </v:shape>
            </w:pict>
          </mc:Fallback>
        </mc:AlternateContent>
      </w:r>
      <w:r w:rsidRPr="0076205A">
        <w:rPr>
          <w:rFonts w:eastAsiaTheme="majorEastAsia"/>
          <w:b/>
          <w:bCs/>
          <w:noProof/>
          <w:color w:val="2F5496" w:themeColor="accent1" w:themeShade="BF"/>
          <w:kern w:val="2"/>
          <w:sz w:val="26"/>
          <w:szCs w:val="26"/>
          <w:rtl/>
          <w:lang w:bidi="ar-SY"/>
          <w14:ligatures w14:val="standardContextual"/>
        </w:rPr>
        <w:drawing>
          <wp:anchor distT="0" distB="0" distL="114300" distR="114300" simplePos="0" relativeHeight="251662336" behindDoc="0" locked="0" layoutInCell="1" allowOverlap="1" wp14:anchorId="7E3AFC43" wp14:editId="37ECA35B">
            <wp:simplePos x="0" y="0"/>
            <wp:positionH relativeFrom="margin">
              <wp:align>center</wp:align>
            </wp:positionH>
            <wp:positionV relativeFrom="paragraph">
              <wp:posOffset>1677423</wp:posOffset>
            </wp:positionV>
            <wp:extent cx="4933950" cy="1333500"/>
            <wp:effectExtent l="0" t="0" r="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3950" cy="1333500"/>
                    </a:xfrm>
                    <a:prstGeom prst="rect">
                      <a:avLst/>
                    </a:prstGeom>
                    <a:noFill/>
                  </pic:spPr>
                </pic:pic>
              </a:graphicData>
            </a:graphic>
            <wp14:sizeRelH relativeFrom="page">
              <wp14:pctWidth>0</wp14:pctWidth>
            </wp14:sizeRelH>
            <wp14:sizeRelV relativeFrom="page">
              <wp14:pctHeight>0</wp14:pctHeight>
            </wp14:sizeRelV>
          </wp:anchor>
        </w:drawing>
      </w:r>
      <w:r w:rsidRPr="0076205A">
        <w:rPr>
          <w:rFonts w:eastAsiaTheme="majorEastAsia"/>
          <w:b/>
          <w:bCs/>
          <w:color w:val="2F5496" w:themeColor="accent1" w:themeShade="BF"/>
          <w:kern w:val="2"/>
          <w:sz w:val="26"/>
          <w:szCs w:val="26"/>
          <w:rtl/>
          <w:lang w:bidi="ar-SY"/>
          <w14:ligatures w14:val="standardContextual"/>
        </w:rPr>
        <w:t>المبدأ</w:t>
      </w:r>
      <w:r w:rsidRPr="0076205A">
        <w:rPr>
          <w:rFonts w:eastAsiaTheme="majorEastAsia"/>
          <w:b/>
          <w:bCs/>
          <w:color w:val="2F5496" w:themeColor="accent1" w:themeShade="BF"/>
          <w:kern w:val="2"/>
          <w:sz w:val="26"/>
          <w:szCs w:val="26"/>
          <w:lang w:bidi="ar-SY"/>
          <w14:ligatures w14:val="standardContextual"/>
        </w:rPr>
        <w:t>:</w:t>
      </w:r>
      <w:r w:rsidRPr="0076205A">
        <w:rPr>
          <w:rFonts w:eastAsiaTheme="majorEastAsia"/>
          <w:b/>
          <w:bCs/>
          <w:color w:val="2F5496" w:themeColor="accent1" w:themeShade="BF"/>
          <w:kern w:val="2"/>
          <w:sz w:val="26"/>
          <w:szCs w:val="26"/>
          <w:rtl/>
          <w:lang w:bidi="ar-SY"/>
          <w14:ligatures w14:val="standardContextual"/>
        </w:rPr>
        <w:t xml:space="preserve"> </w:t>
      </w:r>
      <w:r w:rsidRPr="0076205A">
        <w:rPr>
          <w:rFonts w:eastAsia="Times New Roman"/>
          <w:b/>
          <w:bCs/>
          <w:color w:val="000000"/>
        </w:rPr>
        <w:br/>
      </w:r>
      <w:r w:rsidRPr="0076205A">
        <w:rPr>
          <w:rFonts w:eastAsia="Times New Roman"/>
          <w:color w:val="000000"/>
          <w:rtl/>
        </w:rPr>
        <w:t>هو التفاعل النوعي لكشف عديدات الببتيد والبروتينات وتمييزها عن الأحماض الأمينية. يعتمد تفاعل البيوريت على مبدأ معاملة البروتين بمحلول كبريتات النحاس في وسط قلوي فينتج مركب بنفسجي اللون. يشترط وجود رابطتين ببتيديتين على الأقل لكي يعطي هذا الاختبار نتيجة إيجابية، لذلك فإن أبسط مركب يعطي نتيجة إيجابية هو البيوريت (ثنائي البولة)، وانطلاقاً من ذلك سمي التفاعل بهذا الاسم.</w:t>
      </w:r>
    </w:p>
    <w:p w14:paraId="04A88917" w14:textId="77777777" w:rsidR="00190831" w:rsidRPr="0076205A" w:rsidRDefault="00190831" w:rsidP="00190831">
      <w:pPr>
        <w:spacing w:after="120" w:line="264" w:lineRule="auto"/>
        <w:ind w:right="-567"/>
        <w:jc w:val="both"/>
        <w:rPr>
          <w:rFonts w:eastAsia="Times New Roman"/>
          <w:b/>
          <w:bCs/>
          <w:color w:val="000000"/>
          <w:rtl/>
        </w:rPr>
      </w:pPr>
      <w:r w:rsidRPr="0076205A">
        <w:rPr>
          <w:rFonts w:eastAsia="Times New Roman"/>
          <w:b/>
          <w:bCs/>
          <w:color w:val="000000"/>
          <w:rtl/>
        </w:rPr>
        <w:t>المواد المستعملة</w:t>
      </w:r>
      <w:r w:rsidRPr="0076205A">
        <w:rPr>
          <w:rFonts w:eastAsia="Times New Roman"/>
          <w:b/>
          <w:bCs/>
          <w:color w:val="000000"/>
        </w:rPr>
        <w:t>:</w:t>
      </w:r>
    </w:p>
    <w:p w14:paraId="509FFCD0" w14:textId="77777777" w:rsidR="00190831" w:rsidRPr="0076205A" w:rsidRDefault="00190831" w:rsidP="00190831">
      <w:pPr>
        <w:numPr>
          <w:ilvl w:val="0"/>
          <w:numId w:val="24"/>
        </w:numPr>
        <w:spacing w:after="120" w:line="264" w:lineRule="auto"/>
        <w:ind w:left="429" w:right="-567"/>
        <w:contextualSpacing/>
        <w:jc w:val="both"/>
        <w:rPr>
          <w:rFonts w:eastAsia="Times New Roman"/>
          <w:color w:val="000000"/>
          <w:rtl/>
        </w:rPr>
      </w:pPr>
      <w:r w:rsidRPr="0076205A">
        <w:rPr>
          <w:rFonts w:eastAsia="Times New Roman"/>
          <w:color w:val="000000"/>
          <w:rtl/>
        </w:rPr>
        <w:t xml:space="preserve">كاشف البيوريت: يحضر بإذابة </w:t>
      </w:r>
      <w:r w:rsidRPr="0076205A">
        <w:rPr>
          <w:rFonts w:eastAsia="Times New Roman"/>
          <w:color w:val="000000"/>
        </w:rPr>
        <w:t>1.5</w:t>
      </w:r>
      <w:r w:rsidRPr="0076205A">
        <w:rPr>
          <w:rFonts w:eastAsia="Times New Roman"/>
          <w:color w:val="000000"/>
          <w:rtl/>
        </w:rPr>
        <w:t xml:space="preserve">غ من كبريتات النحاس المائية مع </w:t>
      </w:r>
      <w:r w:rsidRPr="0076205A">
        <w:rPr>
          <w:rFonts w:eastAsia="Times New Roman"/>
          <w:color w:val="000000"/>
        </w:rPr>
        <w:t>6</w:t>
      </w:r>
      <w:r w:rsidRPr="0076205A">
        <w:rPr>
          <w:rFonts w:eastAsia="Times New Roman"/>
          <w:color w:val="000000"/>
          <w:rtl/>
        </w:rPr>
        <w:t>غ من طرطرات الصوديوم</w:t>
      </w:r>
      <w:r w:rsidRPr="0076205A">
        <w:rPr>
          <w:rFonts w:eastAsia="Times New Roman"/>
          <w:color w:val="000000"/>
        </w:rPr>
        <w:br/>
      </w:r>
      <w:r w:rsidRPr="0076205A">
        <w:rPr>
          <w:rFonts w:eastAsia="Times New Roman"/>
          <w:color w:val="000000"/>
          <w:rtl/>
        </w:rPr>
        <w:t xml:space="preserve">والبوتاسيوم في </w:t>
      </w:r>
      <w:r w:rsidRPr="0076205A">
        <w:rPr>
          <w:rFonts w:eastAsia="Times New Roman"/>
          <w:color w:val="000000"/>
        </w:rPr>
        <w:t xml:space="preserve"> 500</w:t>
      </w:r>
      <w:r w:rsidRPr="0076205A">
        <w:rPr>
          <w:rFonts w:eastAsia="Times New Roman"/>
          <w:color w:val="000000"/>
          <w:rtl/>
        </w:rPr>
        <w:t xml:space="preserve">مل ماء مقطر، ثم يضاف </w:t>
      </w:r>
      <w:r w:rsidRPr="0076205A">
        <w:rPr>
          <w:rFonts w:eastAsia="Times New Roman"/>
          <w:color w:val="000000"/>
        </w:rPr>
        <w:t xml:space="preserve"> 300</w:t>
      </w:r>
      <w:r w:rsidRPr="0076205A">
        <w:rPr>
          <w:rFonts w:eastAsia="Times New Roman"/>
          <w:color w:val="000000"/>
          <w:rtl/>
        </w:rPr>
        <w:t>مل من ماءات الصوديوم %10</w:t>
      </w:r>
      <w:r w:rsidRPr="0076205A">
        <w:rPr>
          <w:rFonts w:eastAsia="Times New Roman"/>
          <w:color w:val="000000"/>
          <w:rtl/>
          <w:lang w:bidi="ar-SY"/>
        </w:rPr>
        <w:t xml:space="preserve"> ، </w:t>
      </w:r>
      <w:r w:rsidRPr="0076205A">
        <w:rPr>
          <w:rFonts w:eastAsia="Times New Roman"/>
          <w:color w:val="000000"/>
          <w:rtl/>
        </w:rPr>
        <w:t>ويكمل الحجم بالماء</w:t>
      </w:r>
      <w:r w:rsidRPr="0076205A">
        <w:rPr>
          <w:rFonts w:eastAsia="Times New Roman"/>
          <w:color w:val="000000"/>
        </w:rPr>
        <w:br/>
      </w:r>
      <w:r w:rsidRPr="0076205A">
        <w:rPr>
          <w:rFonts w:eastAsia="Times New Roman"/>
          <w:color w:val="000000"/>
          <w:rtl/>
        </w:rPr>
        <w:t xml:space="preserve">المقطر حتى اللتر. يمكن إضافة يوديد البوتاسيوم </w:t>
      </w:r>
      <w:r w:rsidRPr="0076205A">
        <w:rPr>
          <w:rFonts w:eastAsia="Times New Roman"/>
          <w:color w:val="000000"/>
        </w:rPr>
        <w:t>1</w:t>
      </w:r>
      <w:r w:rsidRPr="0076205A">
        <w:rPr>
          <w:rFonts w:eastAsia="Times New Roman"/>
          <w:color w:val="000000"/>
          <w:rtl/>
        </w:rPr>
        <w:t>غ للحفظ</w:t>
      </w:r>
      <w:r w:rsidRPr="0076205A">
        <w:rPr>
          <w:rFonts w:eastAsia="Times New Roman"/>
          <w:color w:val="000000"/>
        </w:rPr>
        <w:t>.</w:t>
      </w:r>
    </w:p>
    <w:p w14:paraId="24B2A004" w14:textId="77777777" w:rsidR="00190831" w:rsidRPr="0076205A" w:rsidRDefault="00190831" w:rsidP="00190831">
      <w:pPr>
        <w:numPr>
          <w:ilvl w:val="0"/>
          <w:numId w:val="24"/>
        </w:numPr>
        <w:spacing w:after="120" w:line="264" w:lineRule="auto"/>
        <w:ind w:left="429" w:right="-567"/>
        <w:contextualSpacing/>
        <w:jc w:val="both"/>
        <w:rPr>
          <w:rFonts w:eastAsia="Times New Roman"/>
          <w:color w:val="000000"/>
          <w:rtl/>
        </w:rPr>
      </w:pPr>
      <w:r w:rsidRPr="0076205A">
        <w:rPr>
          <w:rFonts w:eastAsia="Times New Roman"/>
          <w:color w:val="000000"/>
          <w:rtl/>
        </w:rPr>
        <w:t>محلول الألبومين</w:t>
      </w:r>
      <w:r w:rsidRPr="0076205A">
        <w:rPr>
          <w:rFonts w:eastAsia="Times New Roman"/>
          <w:color w:val="000000"/>
        </w:rPr>
        <w:t>.</w:t>
      </w:r>
    </w:p>
    <w:p w14:paraId="73B174DE" w14:textId="77777777" w:rsidR="00190831" w:rsidRPr="0076205A" w:rsidRDefault="00190831" w:rsidP="00190831">
      <w:pPr>
        <w:numPr>
          <w:ilvl w:val="0"/>
          <w:numId w:val="24"/>
        </w:numPr>
        <w:spacing w:after="120" w:line="264" w:lineRule="auto"/>
        <w:ind w:left="429" w:right="-567"/>
        <w:contextualSpacing/>
        <w:jc w:val="both"/>
        <w:rPr>
          <w:rFonts w:eastAsia="Times New Roman"/>
          <w:color w:val="000000"/>
          <w:rtl/>
        </w:rPr>
      </w:pPr>
      <w:r w:rsidRPr="0076205A">
        <w:rPr>
          <w:rFonts w:eastAsia="Times New Roman"/>
          <w:color w:val="000000"/>
          <w:rtl/>
        </w:rPr>
        <w:t>محلول حمض أميني (غليسين)</w:t>
      </w:r>
      <w:r w:rsidRPr="0076205A">
        <w:rPr>
          <w:rFonts w:eastAsia="Times New Roman"/>
          <w:color w:val="000000"/>
        </w:rPr>
        <w:t>.</w:t>
      </w:r>
    </w:p>
    <w:p w14:paraId="79DD6A6C" w14:textId="77777777" w:rsidR="00190831" w:rsidRPr="0076205A" w:rsidRDefault="00190831" w:rsidP="00190831">
      <w:pPr>
        <w:spacing w:after="120" w:line="264" w:lineRule="auto"/>
        <w:ind w:right="-567"/>
        <w:jc w:val="both"/>
        <w:rPr>
          <w:rFonts w:eastAsia="Times New Roman"/>
          <w:b/>
          <w:bCs/>
          <w:color w:val="000000"/>
          <w:rtl/>
        </w:rPr>
      </w:pPr>
      <w:r w:rsidRPr="0076205A">
        <w:rPr>
          <w:rFonts w:eastAsia="Times New Roman"/>
          <w:b/>
          <w:bCs/>
          <w:color w:val="000000"/>
          <w:rtl/>
        </w:rPr>
        <w:t>طريقة العمل</w:t>
      </w:r>
      <w:r w:rsidRPr="0076205A">
        <w:rPr>
          <w:rFonts w:eastAsia="Times New Roman"/>
          <w:b/>
          <w:bCs/>
          <w:color w:val="000000"/>
        </w:rPr>
        <w:t>:</w:t>
      </w:r>
    </w:p>
    <w:p w14:paraId="3E48A227" w14:textId="77777777" w:rsidR="00190831" w:rsidRPr="0076205A" w:rsidRDefault="00190831" w:rsidP="00190831">
      <w:pPr>
        <w:numPr>
          <w:ilvl w:val="0"/>
          <w:numId w:val="23"/>
        </w:numPr>
        <w:spacing w:after="120" w:line="264" w:lineRule="auto"/>
        <w:ind w:right="-567"/>
        <w:contextualSpacing/>
        <w:jc w:val="both"/>
        <w:rPr>
          <w:rFonts w:eastAsia="Times New Roman"/>
          <w:color w:val="000000"/>
          <w:rtl/>
        </w:rPr>
      </w:pPr>
      <w:r w:rsidRPr="0076205A">
        <w:rPr>
          <w:rFonts w:eastAsia="Times New Roman"/>
          <w:color w:val="000000"/>
          <w:rtl/>
        </w:rPr>
        <w:t xml:space="preserve">أضف </w:t>
      </w:r>
      <w:r w:rsidRPr="0076205A">
        <w:rPr>
          <w:rFonts w:eastAsia="Times New Roman"/>
          <w:color w:val="000000"/>
        </w:rPr>
        <w:t>3</w:t>
      </w:r>
      <w:r w:rsidRPr="0076205A">
        <w:rPr>
          <w:rFonts w:eastAsia="Times New Roman"/>
          <w:color w:val="000000"/>
          <w:rtl/>
        </w:rPr>
        <w:t xml:space="preserve">مل من كاشف البيوريت إلى </w:t>
      </w:r>
      <w:r w:rsidRPr="0076205A">
        <w:rPr>
          <w:rFonts w:eastAsia="Times New Roman"/>
          <w:color w:val="000000"/>
        </w:rPr>
        <w:t>2</w:t>
      </w:r>
      <w:r w:rsidRPr="0076205A">
        <w:rPr>
          <w:rFonts w:eastAsia="Times New Roman"/>
          <w:color w:val="000000"/>
          <w:rtl/>
        </w:rPr>
        <w:t>مل من كل من المحاليل التالية</w:t>
      </w:r>
      <w:r w:rsidRPr="0076205A">
        <w:rPr>
          <w:rFonts w:eastAsia="Times New Roman"/>
          <w:color w:val="000000"/>
        </w:rPr>
        <w:t>:</w:t>
      </w:r>
    </w:p>
    <w:p w14:paraId="038181D2" w14:textId="77777777" w:rsidR="00190831" w:rsidRPr="0076205A" w:rsidRDefault="00190831" w:rsidP="00190831">
      <w:pPr>
        <w:numPr>
          <w:ilvl w:val="1"/>
          <w:numId w:val="23"/>
        </w:numPr>
        <w:spacing w:after="120" w:line="264" w:lineRule="auto"/>
        <w:ind w:right="-567"/>
        <w:contextualSpacing/>
        <w:jc w:val="both"/>
        <w:rPr>
          <w:rFonts w:eastAsia="Times New Roman"/>
          <w:color w:val="000000"/>
          <w:rtl/>
        </w:rPr>
      </w:pPr>
      <w:r w:rsidRPr="0076205A">
        <w:rPr>
          <w:rFonts w:eastAsia="Times New Roman"/>
          <w:color w:val="000000"/>
          <w:rtl/>
        </w:rPr>
        <w:t>محلول الألبومين</w:t>
      </w:r>
    </w:p>
    <w:p w14:paraId="1A5E0BFD" w14:textId="77777777" w:rsidR="00190831" w:rsidRPr="0076205A" w:rsidRDefault="00190831" w:rsidP="00190831">
      <w:pPr>
        <w:numPr>
          <w:ilvl w:val="1"/>
          <w:numId w:val="23"/>
        </w:numPr>
        <w:spacing w:after="120" w:line="264" w:lineRule="auto"/>
        <w:ind w:right="-567"/>
        <w:contextualSpacing/>
        <w:jc w:val="both"/>
        <w:rPr>
          <w:rFonts w:eastAsia="Times New Roman"/>
          <w:color w:val="000000"/>
          <w:rtl/>
        </w:rPr>
      </w:pPr>
      <w:r w:rsidRPr="0076205A">
        <w:rPr>
          <w:rFonts w:eastAsia="Times New Roman"/>
          <w:color w:val="000000"/>
          <w:rtl/>
        </w:rPr>
        <w:t>محلول الغليسين</w:t>
      </w:r>
    </w:p>
    <w:p w14:paraId="24FEB351" w14:textId="77777777" w:rsidR="00190831" w:rsidRPr="0076205A" w:rsidRDefault="00190831" w:rsidP="00190831">
      <w:pPr>
        <w:numPr>
          <w:ilvl w:val="0"/>
          <w:numId w:val="23"/>
        </w:numPr>
        <w:spacing w:after="120" w:line="264" w:lineRule="auto"/>
        <w:ind w:right="-567"/>
        <w:contextualSpacing/>
        <w:jc w:val="both"/>
        <w:rPr>
          <w:rFonts w:eastAsia="Times New Roman"/>
          <w:b/>
          <w:bCs/>
          <w:color w:val="000000"/>
          <w:rtl/>
        </w:rPr>
      </w:pPr>
      <w:r w:rsidRPr="0076205A">
        <w:rPr>
          <w:rFonts w:eastAsia="Times New Roman"/>
          <w:color w:val="000000"/>
          <w:rtl/>
        </w:rPr>
        <w:t xml:space="preserve">احضن الأنابيب الزجاجية لمدة عشر دقائق بالدرجة </w:t>
      </w:r>
      <w:r w:rsidRPr="0076205A">
        <w:rPr>
          <w:rFonts w:eastAsia="Times New Roman"/>
          <w:color w:val="000000"/>
        </w:rPr>
        <w:t>37</w:t>
      </w:r>
      <w:r w:rsidRPr="0076205A">
        <w:rPr>
          <w:rFonts w:eastAsia="Times New Roman"/>
          <w:color w:val="000000"/>
          <w:rtl/>
        </w:rPr>
        <w:t>م.</w:t>
      </w:r>
    </w:p>
    <w:p w14:paraId="5A31EC10" w14:textId="77777777" w:rsidR="00190831" w:rsidRPr="0076205A" w:rsidRDefault="00190831" w:rsidP="00190831">
      <w:pPr>
        <w:numPr>
          <w:ilvl w:val="0"/>
          <w:numId w:val="23"/>
        </w:numPr>
        <w:spacing w:after="120" w:line="264" w:lineRule="auto"/>
        <w:ind w:right="-567"/>
        <w:contextualSpacing/>
        <w:jc w:val="both"/>
        <w:rPr>
          <w:rFonts w:eastAsia="Times New Roman"/>
          <w:color w:val="000000"/>
          <w:rtl/>
        </w:rPr>
      </w:pPr>
      <w:r w:rsidRPr="0076205A">
        <w:rPr>
          <w:rFonts w:eastAsia="Times New Roman"/>
          <w:color w:val="000000"/>
          <w:rtl/>
        </w:rPr>
        <w:t>لاحظ تشكل اللون البنفسجي من عدم تشكله في الأنابيب</w:t>
      </w:r>
      <w:r w:rsidRPr="0076205A">
        <w:rPr>
          <w:rFonts w:eastAsia="Times New Roman"/>
          <w:color w:val="000000"/>
        </w:rPr>
        <w:t>.</w:t>
      </w:r>
    </w:p>
    <w:p w14:paraId="195BA46F" w14:textId="148D50AE" w:rsidR="00AC0DE1" w:rsidRPr="00A97E57" w:rsidRDefault="00190831" w:rsidP="00190831">
      <w:pPr>
        <w:numPr>
          <w:ilvl w:val="0"/>
          <w:numId w:val="23"/>
        </w:numPr>
        <w:spacing w:after="120" w:line="264" w:lineRule="auto"/>
        <w:ind w:right="-567"/>
        <w:contextualSpacing/>
        <w:jc w:val="both"/>
        <w:rPr>
          <w:rFonts w:eastAsiaTheme="minorEastAsia"/>
          <w:b/>
          <w:bCs/>
          <w:color w:val="000000"/>
          <w:lang w:bidi="ar-SY"/>
        </w:rPr>
      </w:pPr>
      <w:r w:rsidRPr="0076205A">
        <w:rPr>
          <w:rFonts w:eastAsia="Times New Roman"/>
          <w:color w:val="000000"/>
          <w:rtl/>
        </w:rPr>
        <w:t>دون النتائج والملاحظات</w:t>
      </w:r>
    </w:p>
    <w:p w14:paraId="048389DC" w14:textId="77777777" w:rsidR="00A97E57" w:rsidRDefault="00A97E57" w:rsidP="00A97E57">
      <w:pPr>
        <w:spacing w:after="120" w:line="264" w:lineRule="auto"/>
        <w:ind w:left="720" w:right="-567"/>
        <w:contextualSpacing/>
        <w:jc w:val="both"/>
        <w:rPr>
          <w:rFonts w:eastAsia="Times New Roman"/>
          <w:color w:val="000000"/>
          <w:rtl/>
        </w:rPr>
      </w:pPr>
    </w:p>
    <w:p w14:paraId="1E8F811A" w14:textId="77777777" w:rsidR="00A97E57" w:rsidRDefault="00A97E57" w:rsidP="00A97E57">
      <w:pPr>
        <w:spacing w:after="120" w:line="264" w:lineRule="auto"/>
        <w:ind w:left="720" w:right="-567"/>
        <w:contextualSpacing/>
        <w:jc w:val="both"/>
        <w:rPr>
          <w:rFonts w:eastAsia="Times New Roman"/>
          <w:color w:val="000000"/>
          <w:rtl/>
        </w:rPr>
      </w:pPr>
    </w:p>
    <w:p w14:paraId="19FAEA84" w14:textId="37C51CF2" w:rsidR="00A97E57" w:rsidRDefault="00A97E57" w:rsidP="00A97E57">
      <w:pPr>
        <w:spacing w:after="120" w:line="264" w:lineRule="auto"/>
        <w:ind w:left="720" w:right="-567"/>
        <w:contextualSpacing/>
        <w:jc w:val="center"/>
        <w:rPr>
          <w:rFonts w:eastAsia="Times New Roman"/>
          <w:color w:val="000000"/>
          <w:sz w:val="26"/>
          <w:szCs w:val="26"/>
          <w:u w:val="single"/>
          <w:rtl/>
        </w:rPr>
      </w:pPr>
      <w:r w:rsidRPr="00A97E57">
        <w:rPr>
          <w:rFonts w:eastAsia="Times New Roman" w:hint="cs"/>
          <w:color w:val="000000"/>
          <w:sz w:val="26"/>
          <w:szCs w:val="26"/>
          <w:u w:val="single"/>
          <w:rtl/>
        </w:rPr>
        <w:t>انتهت الجلسة</w:t>
      </w:r>
    </w:p>
    <w:p w14:paraId="799044DA" w14:textId="77777777" w:rsidR="00A97E57" w:rsidRDefault="00A97E57" w:rsidP="00A97E57">
      <w:pPr>
        <w:spacing w:after="120" w:line="264" w:lineRule="auto"/>
        <w:ind w:left="720" w:right="-567"/>
        <w:contextualSpacing/>
        <w:jc w:val="center"/>
        <w:rPr>
          <w:rFonts w:eastAsia="Times New Roman"/>
          <w:color w:val="000000"/>
          <w:sz w:val="26"/>
          <w:szCs w:val="26"/>
          <w:u w:val="single"/>
          <w:rtl/>
        </w:rPr>
      </w:pPr>
    </w:p>
    <w:p w14:paraId="70DF7133" w14:textId="707A3744" w:rsidR="00A97E57" w:rsidRPr="00A97E57" w:rsidRDefault="00A97E57" w:rsidP="00A97E57">
      <w:pPr>
        <w:spacing w:after="120" w:line="264" w:lineRule="auto"/>
        <w:ind w:left="720" w:right="-567"/>
        <w:contextualSpacing/>
        <w:jc w:val="right"/>
        <w:rPr>
          <w:rFonts w:eastAsiaTheme="minorEastAsia"/>
          <w:b/>
          <w:bCs/>
          <w:color w:val="000000"/>
          <w:sz w:val="26"/>
          <w:szCs w:val="26"/>
          <w:lang w:bidi="ar-SY"/>
        </w:rPr>
      </w:pPr>
      <w:r w:rsidRPr="00A97E57">
        <w:rPr>
          <w:rFonts w:eastAsia="Times New Roman" w:hint="cs"/>
          <w:color w:val="000000"/>
          <w:sz w:val="26"/>
          <w:szCs w:val="26"/>
          <w:rtl/>
        </w:rPr>
        <w:t>إعداد : د. خلود سفكونة</w:t>
      </w:r>
    </w:p>
    <w:sectPr w:rsidR="00A97E57" w:rsidRPr="00A97E57" w:rsidSect="009C0A33">
      <w:headerReference w:type="default" r:id="rId14"/>
      <w:footerReference w:type="default" r:id="rId15"/>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7CF0F" w14:textId="77777777" w:rsidR="00FE5462" w:rsidRDefault="00FE5462" w:rsidP="00D05624">
      <w:r>
        <w:separator/>
      </w:r>
    </w:p>
  </w:endnote>
  <w:endnote w:type="continuationSeparator" w:id="0">
    <w:p w14:paraId="47AD613D" w14:textId="77777777" w:rsidR="00FE5462" w:rsidRDefault="00FE5462"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Arial"/>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GE Dinar Two">
    <w:altName w:val="Times New Roman"/>
    <w:panose1 w:val="00000000000000000000"/>
    <w:charset w:val="B2"/>
    <w:family w:val="roman"/>
    <w:notTrueType/>
    <w:pitch w:val="variable"/>
    <w:sig w:usb0="80002003" w:usb1="80000100" w:usb2="00000028" w:usb3="00000000" w:csb0="00000040" w:csb1="00000000"/>
  </w:font>
  <w:font w:name="Simplified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8F32" w14:textId="3D8F9E83" w:rsidR="00E03332" w:rsidRDefault="00E03332" w:rsidP="00D05624">
    <w:pPr>
      <w:pStyle w:val="Footer"/>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Footer"/>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Footer"/>
      <w:tabs>
        <w:tab w:val="clear" w:pos="4680"/>
        <w:tab w:val="clear" w:pos="9360"/>
        <w:tab w:val="left" w:pos="5621"/>
      </w:tabs>
    </w:pPr>
  </w:p>
  <w:tbl>
    <w:tblPr>
      <w:tblStyle w:val="TableGrid"/>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Pr="003E1627">
            <w:rPr>
              <w:color w:val="000000"/>
              <w:sz w:val="22"/>
              <w:szCs w:val="22"/>
            </w:rPr>
            <w:t>3</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Pr="003E1627">
            <w:rPr>
              <w:color w:val="000000"/>
              <w:sz w:val="22"/>
              <w:szCs w:val="22"/>
            </w:rPr>
            <w:t>11</w:t>
          </w:r>
          <w:r w:rsidRPr="003E1627">
            <w:rPr>
              <w:color w:val="000000"/>
              <w:sz w:val="22"/>
              <w:szCs w:val="22"/>
            </w:rPr>
            <w:fldChar w:fldCharType="end"/>
          </w:r>
        </w:p>
      </w:tc>
    </w:tr>
  </w:tbl>
  <w:p w14:paraId="452CF6F7" w14:textId="7D006893" w:rsidR="00E03332" w:rsidRPr="00E03332" w:rsidRDefault="00E03332" w:rsidP="00855B13">
    <w:pPr>
      <w:pStyle w:val="Footer"/>
      <w:jc w:val="center"/>
      <w:rPr>
        <w:rFonts w:ascii="Aller" w:hAnsi="Aller"/>
        <w:color w:val="0070C0"/>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DA4D2" w14:textId="77777777" w:rsidR="00FE5462" w:rsidRDefault="00FE5462" w:rsidP="00D05624">
      <w:r>
        <w:separator/>
      </w:r>
    </w:p>
  </w:footnote>
  <w:footnote w:type="continuationSeparator" w:id="0">
    <w:p w14:paraId="018D8557" w14:textId="77777777" w:rsidR="00FE5462" w:rsidRDefault="00FE5462" w:rsidP="00D0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A2E3" w14:textId="5E1B1224" w:rsidR="00E926F6" w:rsidRPr="005B4EF4" w:rsidRDefault="005B4EF4" w:rsidP="005B4EF4">
    <w:pPr>
      <w:pStyle w:val="Header"/>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Content>
        <w:r w:rsidR="00000000">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4060"/>
    <w:multiLevelType w:val="hybridMultilevel"/>
    <w:tmpl w:val="ADDAFA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96611"/>
    <w:multiLevelType w:val="hybridMultilevel"/>
    <w:tmpl w:val="D05E4872"/>
    <w:lvl w:ilvl="0" w:tplc="F97E0B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2610A"/>
    <w:multiLevelType w:val="hybridMultilevel"/>
    <w:tmpl w:val="F3E8AA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9C7A5B"/>
    <w:multiLevelType w:val="hybridMultilevel"/>
    <w:tmpl w:val="8FB0F1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34DF6"/>
    <w:multiLevelType w:val="hybridMultilevel"/>
    <w:tmpl w:val="124E7942"/>
    <w:lvl w:ilvl="0" w:tplc="F97E0B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C644F"/>
    <w:multiLevelType w:val="hybridMultilevel"/>
    <w:tmpl w:val="D01C7016"/>
    <w:lvl w:ilvl="0" w:tplc="F97E0B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96779"/>
    <w:multiLevelType w:val="hybridMultilevel"/>
    <w:tmpl w:val="9FD6720C"/>
    <w:lvl w:ilvl="0" w:tplc="F97E0B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91672"/>
    <w:multiLevelType w:val="hybridMultilevel"/>
    <w:tmpl w:val="F1782E70"/>
    <w:lvl w:ilvl="0" w:tplc="F97E0B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52289B"/>
    <w:multiLevelType w:val="hybridMultilevel"/>
    <w:tmpl w:val="D8C0DF06"/>
    <w:lvl w:ilvl="0" w:tplc="F97E0B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1F6EF2"/>
    <w:multiLevelType w:val="hybridMultilevel"/>
    <w:tmpl w:val="FCCCC1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839E5"/>
    <w:multiLevelType w:val="hybridMultilevel"/>
    <w:tmpl w:val="6750ED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F4839"/>
    <w:multiLevelType w:val="hybridMultilevel"/>
    <w:tmpl w:val="F820A3D0"/>
    <w:lvl w:ilvl="0" w:tplc="F97E0B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13F00"/>
    <w:multiLevelType w:val="hybridMultilevel"/>
    <w:tmpl w:val="38FA161E"/>
    <w:lvl w:ilvl="0" w:tplc="F97E0B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326BBF"/>
    <w:multiLevelType w:val="hybridMultilevel"/>
    <w:tmpl w:val="8A824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883566"/>
    <w:multiLevelType w:val="hybridMultilevel"/>
    <w:tmpl w:val="A672EC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F2ED9"/>
    <w:multiLevelType w:val="hybridMultilevel"/>
    <w:tmpl w:val="EB78F7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4055AF"/>
    <w:multiLevelType w:val="hybridMultilevel"/>
    <w:tmpl w:val="BD866E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4D788F"/>
    <w:multiLevelType w:val="hybridMultilevel"/>
    <w:tmpl w:val="D38074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663079"/>
    <w:multiLevelType w:val="hybridMultilevel"/>
    <w:tmpl w:val="A200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0103A6"/>
    <w:multiLevelType w:val="hybridMultilevel"/>
    <w:tmpl w:val="420C2686"/>
    <w:lvl w:ilvl="0" w:tplc="F97E0B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BF6A70"/>
    <w:multiLevelType w:val="hybridMultilevel"/>
    <w:tmpl w:val="264C95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B57B3B"/>
    <w:multiLevelType w:val="hybridMultilevel"/>
    <w:tmpl w:val="CA060034"/>
    <w:lvl w:ilvl="0" w:tplc="F97E0B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86403B"/>
    <w:multiLevelType w:val="hybridMultilevel"/>
    <w:tmpl w:val="A0A2D3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BD37E6"/>
    <w:multiLevelType w:val="hybridMultilevel"/>
    <w:tmpl w:val="418A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746413">
    <w:abstractNumId w:val="3"/>
  </w:num>
  <w:num w:numId="2" w16cid:durableId="119960233">
    <w:abstractNumId w:val="25"/>
  </w:num>
  <w:num w:numId="3" w16cid:durableId="1080517779">
    <w:abstractNumId w:val="0"/>
  </w:num>
  <w:num w:numId="4" w16cid:durableId="268658200">
    <w:abstractNumId w:val="8"/>
  </w:num>
  <w:num w:numId="5" w16cid:durableId="1376006550">
    <w:abstractNumId w:val="7"/>
  </w:num>
  <w:num w:numId="6" w16cid:durableId="94638239">
    <w:abstractNumId w:val="2"/>
  </w:num>
  <w:num w:numId="7" w16cid:durableId="1475565085">
    <w:abstractNumId w:val="12"/>
  </w:num>
  <w:num w:numId="8" w16cid:durableId="1499927281">
    <w:abstractNumId w:val="19"/>
  </w:num>
  <w:num w:numId="9" w16cid:durableId="1504592370">
    <w:abstractNumId w:val="22"/>
  </w:num>
  <w:num w:numId="10" w16cid:durableId="406804681">
    <w:abstractNumId w:val="23"/>
  </w:num>
  <w:num w:numId="11" w16cid:durableId="1704750151">
    <w:abstractNumId w:val="13"/>
  </w:num>
  <w:num w:numId="12" w16cid:durableId="1319839966">
    <w:abstractNumId w:val="17"/>
  </w:num>
  <w:num w:numId="13" w16cid:durableId="222059734">
    <w:abstractNumId w:val="20"/>
  </w:num>
  <w:num w:numId="14" w16cid:durableId="997998291">
    <w:abstractNumId w:val="21"/>
  </w:num>
  <w:num w:numId="15" w16cid:durableId="1870532664">
    <w:abstractNumId w:val="5"/>
  </w:num>
  <w:num w:numId="16" w16cid:durableId="1501853268">
    <w:abstractNumId w:val="11"/>
  </w:num>
  <w:num w:numId="17" w16cid:durableId="1390494050">
    <w:abstractNumId w:val="1"/>
  </w:num>
  <w:num w:numId="18" w16cid:durableId="320424943">
    <w:abstractNumId w:val="6"/>
  </w:num>
  <w:num w:numId="19" w16cid:durableId="1266428249">
    <w:abstractNumId w:val="4"/>
  </w:num>
  <w:num w:numId="20" w16cid:durableId="1937134724">
    <w:abstractNumId w:val="18"/>
  </w:num>
  <w:num w:numId="21" w16cid:durableId="473454170">
    <w:abstractNumId w:val="9"/>
  </w:num>
  <w:num w:numId="22" w16cid:durableId="282734933">
    <w:abstractNumId w:val="24"/>
  </w:num>
  <w:num w:numId="23" w16cid:durableId="1337228450">
    <w:abstractNumId w:val="10"/>
  </w:num>
  <w:num w:numId="24" w16cid:durableId="948660522">
    <w:abstractNumId w:val="16"/>
  </w:num>
  <w:num w:numId="25" w16cid:durableId="773674234">
    <w:abstractNumId w:val="14"/>
  </w:num>
  <w:num w:numId="26" w16cid:durableId="7964125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B0"/>
    <w:rsid w:val="00002499"/>
    <w:rsid w:val="00034868"/>
    <w:rsid w:val="00047F26"/>
    <w:rsid w:val="000611D0"/>
    <w:rsid w:val="00093404"/>
    <w:rsid w:val="000B6526"/>
    <w:rsid w:val="00137DC0"/>
    <w:rsid w:val="001410ED"/>
    <w:rsid w:val="001579D9"/>
    <w:rsid w:val="00167CE4"/>
    <w:rsid w:val="0017222F"/>
    <w:rsid w:val="00187BB0"/>
    <w:rsid w:val="00190831"/>
    <w:rsid w:val="00300C7F"/>
    <w:rsid w:val="003E1627"/>
    <w:rsid w:val="00446A4B"/>
    <w:rsid w:val="0049227E"/>
    <w:rsid w:val="00516C19"/>
    <w:rsid w:val="005B4EF4"/>
    <w:rsid w:val="005C214F"/>
    <w:rsid w:val="005F696B"/>
    <w:rsid w:val="00664A51"/>
    <w:rsid w:val="006E55D8"/>
    <w:rsid w:val="006F5093"/>
    <w:rsid w:val="00701B29"/>
    <w:rsid w:val="00727C27"/>
    <w:rsid w:val="00753D81"/>
    <w:rsid w:val="0076205A"/>
    <w:rsid w:val="007C49BD"/>
    <w:rsid w:val="008017F6"/>
    <w:rsid w:val="0083168D"/>
    <w:rsid w:val="00837AF0"/>
    <w:rsid w:val="00847301"/>
    <w:rsid w:val="00855B13"/>
    <w:rsid w:val="00913659"/>
    <w:rsid w:val="00926800"/>
    <w:rsid w:val="009C0A33"/>
    <w:rsid w:val="00A6175F"/>
    <w:rsid w:val="00A97E57"/>
    <w:rsid w:val="00AC0DE1"/>
    <w:rsid w:val="00BB2074"/>
    <w:rsid w:val="00C22F05"/>
    <w:rsid w:val="00C451AF"/>
    <w:rsid w:val="00CA5791"/>
    <w:rsid w:val="00D0233A"/>
    <w:rsid w:val="00D05624"/>
    <w:rsid w:val="00D62DD4"/>
    <w:rsid w:val="00D8744D"/>
    <w:rsid w:val="00DA5A58"/>
    <w:rsid w:val="00DA5EDB"/>
    <w:rsid w:val="00DC2F28"/>
    <w:rsid w:val="00E03332"/>
    <w:rsid w:val="00E10D7E"/>
    <w:rsid w:val="00E926F6"/>
    <w:rsid w:val="00EE29E3"/>
    <w:rsid w:val="00F17418"/>
    <w:rsid w:val="00FB0262"/>
    <w:rsid w:val="00FE5462"/>
    <w:rsid w:val="00FF2B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624"/>
    <w:pPr>
      <w:bidi/>
    </w:pPr>
    <w:rPr>
      <w:rFonts w:ascii="Sakkal Majalla" w:hAnsi="Sakkal Majalla" w:cs="Sakkal Majalla"/>
      <w:sz w:val="24"/>
      <w:szCs w:val="24"/>
    </w:rPr>
  </w:style>
  <w:style w:type="paragraph" w:styleId="Heading1">
    <w:name w:val="heading 1"/>
    <w:basedOn w:val="Normal"/>
    <w:next w:val="Normal"/>
    <w:link w:val="Heading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Heading2">
    <w:name w:val="heading 2"/>
    <w:basedOn w:val="Normal"/>
    <w:next w:val="Normal"/>
    <w:link w:val="Heading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Heading3">
    <w:name w:val="heading 3"/>
    <w:basedOn w:val="Normal"/>
    <w:next w:val="Normal"/>
    <w:link w:val="Heading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F6"/>
  </w:style>
  <w:style w:type="paragraph" w:styleId="Footer">
    <w:name w:val="footer"/>
    <w:basedOn w:val="Normal"/>
    <w:link w:val="FooterChar"/>
    <w:uiPriority w:val="99"/>
    <w:unhideWhenUsed/>
    <w:rsid w:val="00E92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F6"/>
  </w:style>
  <w:style w:type="character" w:styleId="Hyperlink">
    <w:name w:val="Hyperlink"/>
    <w:basedOn w:val="DefaultParagraphFont"/>
    <w:uiPriority w:val="99"/>
    <w:unhideWhenUsed/>
    <w:rsid w:val="00E03332"/>
    <w:rPr>
      <w:color w:val="0563C1" w:themeColor="hyperlink"/>
      <w:u w:val="single"/>
    </w:rPr>
  </w:style>
  <w:style w:type="character" w:styleId="UnresolvedMention">
    <w:name w:val="Unresolved Mention"/>
    <w:basedOn w:val="DefaultParagraphFont"/>
    <w:uiPriority w:val="99"/>
    <w:semiHidden/>
    <w:unhideWhenUsed/>
    <w:rsid w:val="00E03332"/>
    <w:rPr>
      <w:color w:val="605E5C"/>
      <w:shd w:val="clear" w:color="auto" w:fill="E1DFDD"/>
    </w:rPr>
  </w:style>
  <w:style w:type="character" w:customStyle="1" w:styleId="Heading1Char">
    <w:name w:val="Heading 1 Char"/>
    <w:basedOn w:val="DefaultParagraphFont"/>
    <w:link w:val="Heading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Heading2Char">
    <w:name w:val="Heading 2 Char"/>
    <w:basedOn w:val="DefaultParagraphFont"/>
    <w:link w:val="Heading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Title">
    <w:name w:val="Title"/>
    <w:basedOn w:val="Normal"/>
    <w:link w:val="TitleChar"/>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TitleChar">
    <w:name w:val="Title Char"/>
    <w:basedOn w:val="DefaultParagraphFont"/>
    <w:link w:val="Title"/>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ListParagraph">
    <w:name w:val="List Paragraph"/>
    <w:basedOn w:val="Normal"/>
    <w:uiPriority w:val="34"/>
    <w:qFormat/>
    <w:rsid w:val="00847301"/>
    <w:pPr>
      <w:ind w:left="720"/>
      <w:contextualSpacing/>
    </w:pPr>
  </w:style>
  <w:style w:type="table" w:styleId="TableGrid">
    <w:name w:val="Table Grid"/>
    <w:basedOn w:val="TableNormal"/>
    <w:uiPriority w:val="59"/>
    <w:rsid w:val="0084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47301"/>
    <w:pPr>
      <w:tabs>
        <w:tab w:val="right" w:leader="dot" w:pos="9016"/>
      </w:tabs>
      <w:spacing w:after="100"/>
    </w:pPr>
    <w:rPr>
      <w:kern w:val="2"/>
      <w:lang w:bidi="ar-SY"/>
      <w14:ligatures w14:val="standardContextual"/>
    </w:rPr>
  </w:style>
  <w:style w:type="paragraph" w:styleId="TOCHeading">
    <w:name w:val="TOC Heading"/>
    <w:basedOn w:val="Heading1"/>
    <w:next w:val="Normal"/>
    <w:uiPriority w:val="39"/>
    <w:unhideWhenUsed/>
    <w:qFormat/>
    <w:rsid w:val="00847301"/>
    <w:pPr>
      <w:bidi w:val="0"/>
      <w:outlineLvl w:val="9"/>
    </w:pPr>
    <w:rPr>
      <w:rFonts w:cstheme="majorBidi"/>
      <w:b w:val="0"/>
      <w:bCs w:val="0"/>
      <w:kern w:val="0"/>
      <w:lang w:bidi="ar-SA"/>
      <w14:ligatures w14:val="none"/>
    </w:rPr>
  </w:style>
  <w:style w:type="paragraph" w:styleId="TOC2">
    <w:name w:val="toc 2"/>
    <w:basedOn w:val="Normal"/>
    <w:next w:val="Normal"/>
    <w:autoRedefine/>
    <w:uiPriority w:val="39"/>
    <w:unhideWhenUsed/>
    <w:rsid w:val="00847301"/>
    <w:pPr>
      <w:spacing w:after="100"/>
      <w:ind w:left="220"/>
    </w:pPr>
    <w:rPr>
      <w:rFonts w:eastAsiaTheme="minorEastAsia" w:cs="Times New Roman"/>
    </w:rPr>
  </w:style>
  <w:style w:type="character" w:customStyle="1" w:styleId="Heading3Char">
    <w:name w:val="Heading 3 Char"/>
    <w:basedOn w:val="DefaultParagraphFont"/>
    <w:link w:val="Heading3"/>
    <w:uiPriority w:val="9"/>
    <w:rsid w:val="00847301"/>
    <w:rPr>
      <w:rFonts w:asciiTheme="majorHAnsi" w:eastAsiaTheme="majorEastAsia" w:hAnsiTheme="majorHAnsi" w:cs="GE Dinar Two"/>
      <w:color w:val="1F3763" w:themeColor="accent1" w:themeShade="7F"/>
      <w:sz w:val="24"/>
      <w:szCs w:val="24"/>
    </w:rPr>
  </w:style>
  <w:style w:type="paragraph" w:styleId="TOC3">
    <w:name w:val="toc 3"/>
    <w:basedOn w:val="Normal"/>
    <w:next w:val="Normal"/>
    <w:autoRedefine/>
    <w:uiPriority w:val="39"/>
    <w:unhideWhenUsed/>
    <w:rsid w:val="00847301"/>
    <w:pPr>
      <w:spacing w:after="100"/>
      <w:ind w:left="440"/>
    </w:pPr>
  </w:style>
  <w:style w:type="character" w:styleId="FollowedHyperlink">
    <w:name w:val="FollowedHyperlink"/>
    <w:basedOn w:val="DefaultParagraphFont"/>
    <w:uiPriority w:val="99"/>
    <w:semiHidden/>
    <w:unhideWhenUsed/>
    <w:rsid w:val="005B4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6BEA7-987C-E149-AA4A-FEB471A4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7</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Pharmacy Lecturer</cp:lastModifiedBy>
  <cp:revision>16</cp:revision>
  <cp:lastPrinted>2023-05-10T06:57:00Z</cp:lastPrinted>
  <dcterms:created xsi:type="dcterms:W3CDTF">2023-05-03T09:14:00Z</dcterms:created>
  <dcterms:modified xsi:type="dcterms:W3CDTF">2023-05-14T11:48:00Z</dcterms:modified>
</cp:coreProperties>
</file>