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B7C5" w14:textId="60C6AA24" w:rsidR="009C0A33" w:rsidRPr="00446A4B" w:rsidRDefault="00446A4B" w:rsidP="009C0A33">
      <w:pPr>
        <w:pStyle w:val="Heading1"/>
        <w:rPr>
          <w:rFonts w:ascii="Sakkal Majalla" w:hAnsi="Sakkal Majalla" w:cs="Sakkal Majalla"/>
          <w:rtl/>
        </w:rPr>
      </w:pPr>
      <w:r w:rsidRPr="00446A4B">
        <w:rPr>
          <w:rFonts w:ascii="Sakkal Majalla" w:hAnsi="Sakkal Majalla" w:cs="Sakkal Majalla"/>
          <w:rtl/>
        </w:rPr>
        <w:t>جامعة المنارة</w:t>
      </w:r>
    </w:p>
    <w:p w14:paraId="239BE7E2" w14:textId="31AF346C" w:rsidR="00446A4B" w:rsidRPr="00446A4B" w:rsidRDefault="00446A4B" w:rsidP="00446A4B">
      <w:pPr>
        <w:pStyle w:val="Heading1"/>
        <w:rPr>
          <w:rFonts w:ascii="Sakkal Majalla" w:hAnsi="Sakkal Majalla" w:cs="Sakkal Majalla"/>
          <w:rtl/>
        </w:rPr>
      </w:pPr>
      <w:r w:rsidRPr="00446A4B">
        <w:rPr>
          <w:rFonts w:ascii="Sakkal Majalla" w:hAnsi="Sakkal Majalla" w:cs="Sakkal Majalla"/>
          <w:rtl/>
        </w:rPr>
        <w:t xml:space="preserve">كلية: </w:t>
      </w:r>
      <w:r w:rsidR="00837AF0">
        <w:rPr>
          <w:rFonts w:ascii="Sakkal Majalla" w:hAnsi="Sakkal Majalla" w:cs="Sakkal Majalla" w:hint="cs"/>
          <w:rtl/>
        </w:rPr>
        <w:t>الصيدلة</w:t>
      </w:r>
    </w:p>
    <w:p w14:paraId="2E6F761C" w14:textId="77BF7680" w:rsidR="009C0A33" w:rsidRDefault="005B4EF4" w:rsidP="009C0A33">
      <w:pPr>
        <w:pStyle w:val="Heading1"/>
        <w:rPr>
          <w:rFonts w:ascii="Sakkal Majalla" w:hAnsi="Sakkal Majalla" w:cs="Sakkal Majalla"/>
          <w:rtl/>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837AF0">
        <w:rPr>
          <w:rFonts w:ascii="Sakkal Majalla" w:hAnsi="Sakkal Majalla" w:cs="Sakkal Majalla" w:hint="cs"/>
          <w:rtl/>
        </w:rPr>
        <w:t>كيمياء حيوية  1 عملي</w:t>
      </w:r>
    </w:p>
    <w:p w14:paraId="2D335AA4" w14:textId="40EBABF9" w:rsidR="005F20EF" w:rsidRPr="005F20EF" w:rsidRDefault="005F20EF" w:rsidP="005F20EF">
      <w:pPr>
        <w:jc w:val="center"/>
        <w:rPr>
          <w:rFonts w:eastAsiaTheme="majorEastAsia"/>
          <w:b/>
          <w:bCs/>
          <w:color w:val="2F5496" w:themeColor="accent1" w:themeShade="BF"/>
          <w:kern w:val="2"/>
          <w:sz w:val="44"/>
          <w:szCs w:val="44"/>
          <w:lang w:bidi="ar-SY"/>
          <w14:ligatures w14:val="standardContextual"/>
        </w:rPr>
      </w:pPr>
      <w:r w:rsidRPr="005F20EF">
        <w:rPr>
          <w:rFonts w:eastAsiaTheme="majorEastAsia" w:hint="cs"/>
          <w:b/>
          <w:bCs/>
          <w:color w:val="2F5496" w:themeColor="accent1" w:themeShade="BF"/>
          <w:kern w:val="2"/>
          <w:sz w:val="44"/>
          <w:szCs w:val="44"/>
          <w:rtl/>
          <w:lang w:bidi="ar-SY"/>
          <w14:ligatures w14:val="standardContextual"/>
        </w:rPr>
        <w:t>إعداد: د. خلود سفكونة</w:t>
      </w:r>
    </w:p>
    <w:p w14:paraId="7B8DC8B7" w14:textId="78D53C7A" w:rsidR="00446A4B" w:rsidRPr="00446A4B" w:rsidRDefault="009C0A33" w:rsidP="00446A4B">
      <w:pPr>
        <w:pStyle w:val="Heading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B77852">
        <w:rPr>
          <w:rFonts w:ascii="Sakkal Majalla" w:hAnsi="Sakkal Majalla" w:cs="Sakkal Majalla" w:hint="cs"/>
          <w:rtl/>
        </w:rPr>
        <w:t>6</w:t>
      </w:r>
      <w:r w:rsidRPr="00446A4B">
        <w:rPr>
          <w:rFonts w:ascii="Sakkal Majalla" w:hAnsi="Sakkal Majalla" w:cs="Sakkal Majalla"/>
          <w:rtl/>
        </w:rPr>
        <w:t>)</w:t>
      </w:r>
    </w:p>
    <w:p w14:paraId="5C5A4CC0" w14:textId="42B01B11" w:rsidR="00446A4B" w:rsidRPr="00446A4B" w:rsidRDefault="00446A4B" w:rsidP="009C0A33">
      <w:pPr>
        <w:pStyle w:val="Heading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34A3761" w14:textId="09F1880D" w:rsidR="009C0A33" w:rsidRPr="00630C2F" w:rsidRDefault="00190831" w:rsidP="00446A4B">
      <w:pPr>
        <w:pStyle w:val="Heading1"/>
        <w:rPr>
          <w:rFonts w:ascii="Sakkal Majalla" w:hAnsi="Sakkal Majalla" w:cs="Sakkal Majalla"/>
        </w:rPr>
      </w:pPr>
      <w:r w:rsidRPr="00630C2F">
        <w:rPr>
          <w:rFonts w:ascii="Sakkal Majalla" w:eastAsia="Times New Roman" w:hAnsi="Sakkal Majalla" w:cs="Sakkal Majalla"/>
          <w:rtl/>
        </w:rPr>
        <w:t xml:space="preserve">الأحماض الأمينية والبروتينات ( </w:t>
      </w:r>
      <w:r w:rsidR="006D07A0" w:rsidRPr="00630C2F">
        <w:rPr>
          <w:rFonts w:ascii="Sakkal Majalla" w:eastAsia="Times New Roman" w:hAnsi="Sakkal Majalla" w:cs="Sakkal Majalla"/>
          <w:rtl/>
        </w:rPr>
        <w:t>2</w:t>
      </w:r>
      <w:r w:rsidRPr="00630C2F">
        <w:rPr>
          <w:rFonts w:ascii="Sakkal Majalla" w:eastAsia="Times New Roman" w:hAnsi="Sakkal Majalla" w:cs="Sakkal Majalla"/>
          <w:rtl/>
        </w:rPr>
        <w:t xml:space="preserve">) </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3A1EB51A" w:rsidR="00EE29E3" w:rsidRDefault="00EE29E3" w:rsidP="00EE29E3">
      <w:pPr>
        <w:rPr>
          <w:b/>
          <w:bCs/>
          <w:rtl/>
        </w:rPr>
      </w:pPr>
      <w:r w:rsidRPr="00EE29E3">
        <w:rPr>
          <w:rFonts w:hint="cs"/>
          <w:b/>
          <w:bCs/>
          <w:rtl/>
        </w:rPr>
        <w:t xml:space="preserve">الفصل الدراسي  </w:t>
      </w:r>
      <w:r w:rsidR="00837AF0">
        <w:rPr>
          <w:rFonts w:hint="cs"/>
          <w:b/>
          <w:bCs/>
          <w:rtl/>
        </w:rPr>
        <w:t>ال</w:t>
      </w:r>
      <w:r w:rsidR="00816FB9">
        <w:rPr>
          <w:rFonts w:hint="cs"/>
          <w:b/>
          <w:bCs/>
          <w:rtl/>
        </w:rPr>
        <w:t>ثاني</w:t>
      </w:r>
      <w:r w:rsidR="00837AF0">
        <w:rPr>
          <w:rFonts w:hint="cs"/>
          <w:b/>
          <w:bCs/>
          <w:rtl/>
        </w:rPr>
        <w:t xml:space="preserve"> </w:t>
      </w:r>
      <w:r w:rsidRPr="00EE29E3">
        <w:rPr>
          <w:rFonts w:hint="cs"/>
          <w:b/>
          <w:bCs/>
          <w:rtl/>
        </w:rPr>
        <w:t xml:space="preserve">                                                                                                                                           العام الدراسي</w:t>
      </w:r>
      <w:r w:rsidR="00837AF0">
        <w:rPr>
          <w:rFonts w:hint="cs"/>
          <w:b/>
          <w:bCs/>
          <w:rtl/>
        </w:rPr>
        <w:t xml:space="preserve"> 2022 / 2023</w:t>
      </w:r>
    </w:p>
    <w:p w14:paraId="7F9D30DC" w14:textId="77777777" w:rsidR="00630C2F" w:rsidRDefault="00630C2F" w:rsidP="00EE29E3">
      <w:pPr>
        <w:rPr>
          <w:b/>
          <w:bCs/>
          <w:rtl/>
        </w:rPr>
      </w:pPr>
    </w:p>
    <w:p w14:paraId="59B204ED" w14:textId="77777777" w:rsidR="00630C2F" w:rsidRPr="00EE29E3" w:rsidRDefault="00630C2F" w:rsidP="00EE29E3">
      <w:pPr>
        <w:rPr>
          <w:b/>
          <w:bCs/>
        </w:rPr>
      </w:pPr>
    </w:p>
    <w:p w14:paraId="61BA6A3D" w14:textId="77777777" w:rsidR="00847301" w:rsidRPr="00446A4B" w:rsidRDefault="00847301" w:rsidP="00BB2074">
      <w:pPr>
        <w:pStyle w:val="Title"/>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TOCHeading"/>
            <w:bidi/>
            <w:rPr>
              <w:rFonts w:ascii="Sakkal Majalla" w:hAnsi="Sakkal Majalla" w:cs="Sakkal Majalla"/>
            </w:rPr>
          </w:pPr>
          <w:r w:rsidRPr="00446A4B">
            <w:rPr>
              <w:rFonts w:ascii="Sakkal Majalla" w:hAnsi="Sakkal Majalla" w:cs="Sakkal Majalla"/>
            </w:rPr>
            <w:t>Contents</w:t>
          </w:r>
        </w:p>
      </w:sdtContent>
    </w:sdt>
    <w:tbl>
      <w:tblPr>
        <w:tblStyle w:val="TableGrid"/>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446A4B" w14:paraId="5C4380B5" w14:textId="77777777" w:rsidTr="00855B13">
        <w:tc>
          <w:tcPr>
            <w:tcW w:w="7463" w:type="dxa"/>
          </w:tcPr>
          <w:p w14:paraId="19DAC0B2" w14:textId="238712AA" w:rsidR="00855B13" w:rsidRPr="00753D81" w:rsidRDefault="007C49BD" w:rsidP="00753D81">
            <w:pPr>
              <w:pStyle w:val="Title"/>
              <w:rPr>
                <w:rFonts w:ascii="Simplified Arabic" w:eastAsia="Times New Roman" w:hAnsi="Simplified Arabic" w:cs="Simplified Arabic"/>
                <w:color w:val="000000"/>
                <w:sz w:val="28"/>
                <w:szCs w:val="28"/>
                <w:rtl/>
                <w:lang w:bidi="ar-SA"/>
              </w:rPr>
            </w:pPr>
            <w:r>
              <w:rPr>
                <w:rFonts w:ascii="Sakkal Majalla" w:hAnsi="Sakkal Majalla" w:cs="Sakkal Majalla" w:hint="cs"/>
                <w:rtl/>
              </w:rPr>
              <w:t>الغاية من الجلسة</w:t>
            </w:r>
          </w:p>
        </w:tc>
        <w:tc>
          <w:tcPr>
            <w:tcW w:w="1553" w:type="dxa"/>
          </w:tcPr>
          <w:p w14:paraId="781F1A5E" w14:textId="4582FB49" w:rsidR="00855B13" w:rsidRPr="00446A4B" w:rsidRDefault="00753D81"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46AD7865" w:rsidR="00855B13" w:rsidRPr="00630C2F" w:rsidRDefault="00630C2F" w:rsidP="00630C2F">
            <w:pPr>
              <w:pStyle w:val="Heading2"/>
              <w:rPr>
                <w:rFonts w:ascii="Sakkal Majalla" w:hAnsi="Sakkal Majalla" w:cs="Sakkal Majalla"/>
                <w:color w:val="44546A" w:themeColor="text2"/>
                <w:kern w:val="0"/>
                <w:sz w:val="72"/>
                <w:szCs w:val="52"/>
                <w:rtl/>
              </w:rPr>
            </w:pPr>
            <w:r w:rsidRPr="00630C2F">
              <w:rPr>
                <w:rFonts w:ascii="Sakkal Majalla" w:hAnsi="Sakkal Majalla" w:cs="Sakkal Majalla"/>
                <w:color w:val="44546A" w:themeColor="text2"/>
                <w:kern w:val="0"/>
                <w:sz w:val="72"/>
                <w:szCs w:val="52"/>
                <w:rtl/>
              </w:rPr>
              <w:t>التجربة رقم 1: تفاعل الكزانتوبروتئين للكشف عن الأحماض الأمينية العطرية</w:t>
            </w:r>
          </w:p>
        </w:tc>
        <w:tc>
          <w:tcPr>
            <w:tcW w:w="1553" w:type="dxa"/>
          </w:tcPr>
          <w:p w14:paraId="2F9FBC90" w14:textId="00A237A0" w:rsidR="00855B13" w:rsidRPr="00446A4B" w:rsidRDefault="007C49BD"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4C34C614" w14:textId="77777777" w:rsidTr="00855B13">
        <w:tc>
          <w:tcPr>
            <w:tcW w:w="7463" w:type="dxa"/>
          </w:tcPr>
          <w:p w14:paraId="27EC0D24" w14:textId="77777777" w:rsidR="00630C2F" w:rsidRDefault="00630C2F" w:rsidP="00630C2F">
            <w:pPr>
              <w:spacing w:after="120" w:line="264" w:lineRule="auto"/>
              <w:ind w:right="-567"/>
              <w:jc w:val="both"/>
              <w:rPr>
                <w:rFonts w:eastAsiaTheme="majorEastAsia"/>
                <w:b/>
                <w:bCs/>
                <w:color w:val="44546A" w:themeColor="text2"/>
                <w:sz w:val="72"/>
                <w:szCs w:val="52"/>
                <w:rtl/>
                <w:lang w:bidi="ar-SY"/>
                <w14:ligatures w14:val="standardContextual"/>
              </w:rPr>
            </w:pPr>
            <w:r w:rsidRPr="00630C2F">
              <w:rPr>
                <w:rFonts w:eastAsiaTheme="majorEastAsia"/>
                <w:b/>
                <w:bCs/>
                <w:color w:val="44546A" w:themeColor="text2"/>
                <w:sz w:val="72"/>
                <w:szCs w:val="52"/>
                <w:rtl/>
                <w:lang w:bidi="ar-SY"/>
                <w14:ligatures w14:val="standardContextual"/>
              </w:rPr>
              <w:t>التجربة رقم 2: تفاعل الكشف عن التربتوفان</w:t>
            </w:r>
          </w:p>
          <w:p w14:paraId="6C63FCC9" w14:textId="25C0E9D5" w:rsidR="00855B13" w:rsidRPr="00630C2F" w:rsidRDefault="00630C2F" w:rsidP="00630C2F">
            <w:pPr>
              <w:spacing w:after="120" w:line="264" w:lineRule="auto"/>
              <w:ind w:right="-567"/>
              <w:jc w:val="both"/>
              <w:rPr>
                <w:rFonts w:eastAsia="Times New Roman"/>
                <w:b/>
                <w:bCs/>
                <w:color w:val="000000"/>
                <w:rtl/>
              </w:rPr>
            </w:pPr>
            <w:r w:rsidRPr="00630C2F">
              <w:rPr>
                <w:rFonts w:eastAsiaTheme="majorEastAsia"/>
                <w:b/>
                <w:bCs/>
                <w:color w:val="44546A" w:themeColor="text2"/>
                <w:sz w:val="72"/>
                <w:szCs w:val="52"/>
                <w:rtl/>
                <w:lang w:bidi="ar-SY"/>
                <w14:ligatures w14:val="standardContextual"/>
              </w:rPr>
              <w:t xml:space="preserve"> (تفاعل هوبكنز-كول )</w:t>
            </w:r>
            <w:r w:rsidRPr="00630C2F">
              <w:rPr>
                <w:rFonts w:eastAsiaTheme="majorEastAsia"/>
                <w:b/>
                <w:bCs/>
                <w:color w:val="44546A" w:themeColor="text2"/>
                <w:sz w:val="52"/>
                <w:szCs w:val="44"/>
                <w:lang w:bidi="ar-SY"/>
                <w14:ligatures w14:val="standardContextual"/>
              </w:rPr>
              <w:t>Hopkins-Cole</w:t>
            </w:r>
          </w:p>
        </w:tc>
        <w:tc>
          <w:tcPr>
            <w:tcW w:w="1553" w:type="dxa"/>
          </w:tcPr>
          <w:p w14:paraId="52E59292" w14:textId="69604691" w:rsidR="00855B13" w:rsidRPr="00446A4B" w:rsidRDefault="00B77852" w:rsidP="00D05624">
            <w:pPr>
              <w:pStyle w:val="Title"/>
              <w:rPr>
                <w:rFonts w:ascii="Sakkal Majalla" w:hAnsi="Sakkal Majalla" w:cs="Sakkal Majalla"/>
                <w:rtl/>
              </w:rPr>
            </w:pPr>
            <w:r>
              <w:rPr>
                <w:rFonts w:ascii="Sakkal Majalla" w:hAnsi="Sakkal Majalla" w:cs="Sakkal Majalla" w:hint="cs"/>
                <w:rtl/>
              </w:rPr>
              <w:t>4</w:t>
            </w:r>
          </w:p>
        </w:tc>
      </w:tr>
      <w:tr w:rsidR="00190831" w:rsidRPr="00446A4B" w14:paraId="6C734FDC" w14:textId="77777777" w:rsidTr="00855B13">
        <w:tc>
          <w:tcPr>
            <w:tcW w:w="7463" w:type="dxa"/>
          </w:tcPr>
          <w:p w14:paraId="04FEEFF2" w14:textId="77777777" w:rsidR="00630C2F" w:rsidRDefault="00630C2F" w:rsidP="00630C2F">
            <w:pPr>
              <w:spacing w:after="120" w:line="264" w:lineRule="auto"/>
              <w:ind w:right="-567"/>
              <w:jc w:val="both"/>
              <w:rPr>
                <w:rFonts w:eastAsiaTheme="majorEastAsia"/>
                <w:b/>
                <w:bCs/>
                <w:color w:val="44546A" w:themeColor="text2"/>
                <w:sz w:val="72"/>
                <w:szCs w:val="52"/>
                <w:rtl/>
                <w:lang w:bidi="ar-SY"/>
                <w14:ligatures w14:val="standardContextual"/>
              </w:rPr>
            </w:pPr>
            <w:r w:rsidRPr="00630C2F">
              <w:rPr>
                <w:rFonts w:eastAsiaTheme="majorEastAsia"/>
                <w:b/>
                <w:bCs/>
                <w:color w:val="44546A" w:themeColor="text2"/>
                <w:sz w:val="72"/>
                <w:szCs w:val="52"/>
                <w:rtl/>
                <w:lang w:bidi="ar-SY"/>
                <w14:ligatures w14:val="standardContextual"/>
              </w:rPr>
              <w:t>التجربة رقم 3: تفاعل الكشف عن التيروزين</w:t>
            </w:r>
          </w:p>
          <w:p w14:paraId="297D9C54" w14:textId="4347C525" w:rsidR="00190831" w:rsidRPr="00630C2F" w:rsidRDefault="00630C2F" w:rsidP="00630C2F">
            <w:pPr>
              <w:spacing w:after="120" w:line="264" w:lineRule="auto"/>
              <w:ind w:right="-567"/>
              <w:jc w:val="both"/>
              <w:rPr>
                <w:rFonts w:eastAsiaTheme="majorEastAsia"/>
                <w:b/>
                <w:bCs/>
                <w:color w:val="44546A" w:themeColor="text2"/>
                <w:sz w:val="72"/>
                <w:szCs w:val="52"/>
                <w:rtl/>
                <w:lang w:bidi="ar-SY"/>
                <w14:ligatures w14:val="standardContextual"/>
              </w:rPr>
            </w:pPr>
            <w:r w:rsidRPr="00630C2F">
              <w:rPr>
                <w:rFonts w:eastAsiaTheme="majorEastAsia"/>
                <w:b/>
                <w:bCs/>
                <w:color w:val="44546A" w:themeColor="text2"/>
                <w:sz w:val="72"/>
                <w:szCs w:val="52"/>
                <w:rtl/>
                <w:lang w:bidi="ar-SY"/>
                <w14:ligatures w14:val="standardContextual"/>
              </w:rPr>
              <w:t xml:space="preserve"> (تفاعل ميلون)</w:t>
            </w:r>
            <w:proofErr w:type="spellStart"/>
            <w:r w:rsidRPr="00630C2F">
              <w:rPr>
                <w:rFonts w:eastAsiaTheme="majorEastAsia"/>
                <w:b/>
                <w:bCs/>
                <w:color w:val="44546A" w:themeColor="text2"/>
                <w:sz w:val="52"/>
                <w:szCs w:val="44"/>
                <w:lang w:bidi="ar-SY"/>
                <w14:ligatures w14:val="standardContextual"/>
              </w:rPr>
              <w:t>Millon’s</w:t>
            </w:r>
            <w:proofErr w:type="spellEnd"/>
            <w:r w:rsidRPr="00630C2F">
              <w:rPr>
                <w:rFonts w:eastAsiaTheme="majorEastAsia"/>
                <w:b/>
                <w:bCs/>
                <w:color w:val="44546A" w:themeColor="text2"/>
                <w:sz w:val="52"/>
                <w:szCs w:val="44"/>
                <w:lang w:bidi="ar-SY"/>
                <w14:ligatures w14:val="standardContextual"/>
              </w:rPr>
              <w:t xml:space="preserve"> Test</w:t>
            </w:r>
          </w:p>
        </w:tc>
        <w:tc>
          <w:tcPr>
            <w:tcW w:w="1553" w:type="dxa"/>
          </w:tcPr>
          <w:p w14:paraId="52E31396" w14:textId="6BFB20FD" w:rsidR="00190831" w:rsidRDefault="00B77852" w:rsidP="00D05624">
            <w:pPr>
              <w:pStyle w:val="Title"/>
              <w:rPr>
                <w:rFonts w:ascii="Sakkal Majalla" w:hAnsi="Sakkal Majalla" w:cs="Sakkal Majalla"/>
                <w:rtl/>
              </w:rPr>
            </w:pPr>
            <w:r>
              <w:rPr>
                <w:rFonts w:ascii="Sakkal Majalla" w:hAnsi="Sakkal Majalla" w:cs="Sakkal Majalla" w:hint="cs"/>
                <w:rtl/>
              </w:rPr>
              <w:t>5</w:t>
            </w:r>
          </w:p>
        </w:tc>
      </w:tr>
    </w:tbl>
    <w:p w14:paraId="4ED4AB76" w14:textId="77777777" w:rsidR="00847301" w:rsidRPr="00446A4B" w:rsidRDefault="00847301" w:rsidP="00D05624">
      <w:pPr>
        <w:pStyle w:val="Title"/>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630C2F" w:rsidRDefault="00847301" w:rsidP="00D05624">
      <w:pPr>
        <w:pStyle w:val="Heading2"/>
        <w:rPr>
          <w:rFonts w:ascii="Sakkal Majalla" w:hAnsi="Sakkal Majalla" w:cs="Sakkal Majalla"/>
          <w:rtl/>
        </w:rPr>
      </w:pPr>
      <w:bookmarkStart w:id="0" w:name="_Toc133308112"/>
      <w:r w:rsidRPr="00630C2F">
        <w:rPr>
          <w:rFonts w:ascii="Sakkal Majalla" w:hAnsi="Sakkal Majalla" w:cs="Sakkal Majalla"/>
          <w:rtl/>
        </w:rPr>
        <w:lastRenderedPageBreak/>
        <w:t>الغاية من الجلسة:</w:t>
      </w:r>
      <w:bookmarkEnd w:id="0"/>
    </w:p>
    <w:p w14:paraId="5FCF3C3A" w14:textId="77777777" w:rsidR="00B77852" w:rsidRPr="00630C2F" w:rsidRDefault="00B77852" w:rsidP="00B77852">
      <w:pPr>
        <w:numPr>
          <w:ilvl w:val="0"/>
          <w:numId w:val="27"/>
        </w:numPr>
        <w:spacing w:after="120" w:line="264" w:lineRule="auto"/>
        <w:ind w:right="-567"/>
        <w:contextualSpacing/>
        <w:jc w:val="both"/>
        <w:rPr>
          <w:rFonts w:eastAsia="Times New Roman"/>
          <w:color w:val="000000"/>
          <w:rtl/>
        </w:rPr>
      </w:pPr>
      <w:r w:rsidRPr="00630C2F">
        <w:rPr>
          <w:rFonts w:eastAsia="Times New Roman"/>
          <w:color w:val="000000"/>
          <w:rtl/>
        </w:rPr>
        <w:t>التعرف على التفاعلات العامة للكشف عن الأحماض الأمينية العطرية (تربتوفان، تيروزين)</w:t>
      </w:r>
      <w:r w:rsidRPr="00630C2F">
        <w:rPr>
          <w:rFonts w:eastAsia="Times New Roman"/>
          <w:color w:val="000000"/>
        </w:rPr>
        <w:t>.</w:t>
      </w:r>
    </w:p>
    <w:p w14:paraId="2C466FC9" w14:textId="77777777" w:rsidR="00B77852" w:rsidRDefault="00B77852" w:rsidP="00B77852">
      <w:pPr>
        <w:numPr>
          <w:ilvl w:val="0"/>
          <w:numId w:val="27"/>
        </w:numPr>
        <w:spacing w:after="120" w:line="264" w:lineRule="auto"/>
        <w:ind w:right="-567"/>
        <w:contextualSpacing/>
        <w:jc w:val="both"/>
        <w:rPr>
          <w:rFonts w:eastAsia="Times New Roman"/>
          <w:color w:val="000000"/>
        </w:rPr>
      </w:pPr>
      <w:r w:rsidRPr="00630C2F">
        <w:rPr>
          <w:rFonts w:eastAsia="Times New Roman"/>
          <w:color w:val="000000"/>
          <w:rtl/>
        </w:rPr>
        <w:t>التعرف على التفاعلات النوعية للكشف عن بعض الأحماض الأمينية (تربتوفان، تيروزين)</w:t>
      </w:r>
      <w:r w:rsidRPr="00630C2F">
        <w:rPr>
          <w:rFonts w:eastAsia="Times New Roman"/>
          <w:color w:val="000000"/>
        </w:rPr>
        <w:t>.</w:t>
      </w:r>
    </w:p>
    <w:p w14:paraId="11966D64" w14:textId="77777777" w:rsidR="00630C2F" w:rsidRPr="00630C2F" w:rsidRDefault="00630C2F" w:rsidP="00630C2F">
      <w:pPr>
        <w:spacing w:after="120" w:line="264" w:lineRule="auto"/>
        <w:ind w:left="720" w:right="-567"/>
        <w:contextualSpacing/>
        <w:jc w:val="both"/>
        <w:rPr>
          <w:rFonts w:eastAsia="Times New Roman"/>
          <w:color w:val="000000"/>
          <w:rtl/>
        </w:rPr>
      </w:pPr>
    </w:p>
    <w:p w14:paraId="253B4F62" w14:textId="77777777" w:rsidR="00B77852" w:rsidRPr="00630C2F" w:rsidRDefault="00B77852" w:rsidP="00630C2F">
      <w:pPr>
        <w:pStyle w:val="Heading2"/>
        <w:rPr>
          <w:rFonts w:ascii="Sakkal Majalla" w:eastAsia="Times New Roman" w:hAnsi="Sakkal Majalla" w:cs="Sakkal Majalla"/>
          <w:b w:val="0"/>
          <w:bCs w:val="0"/>
          <w:color w:val="000000"/>
          <w:sz w:val="24"/>
          <w:szCs w:val="24"/>
          <w:rtl/>
        </w:rPr>
      </w:pPr>
      <w:r w:rsidRPr="00630C2F">
        <w:rPr>
          <w:rFonts w:ascii="Sakkal Majalla" w:hAnsi="Sakkal Majalla" w:cs="Sakkal Majalla"/>
          <w:rtl/>
        </w:rPr>
        <w:t>التجربة رقم 1: تفاعل الكزانتوبروتئين للكشف عن الأحماض الأمينية العطرية</w:t>
      </w:r>
    </w:p>
    <w:p w14:paraId="6F612283" w14:textId="77777777" w:rsidR="00B77852" w:rsidRPr="00630C2F" w:rsidRDefault="00B77852" w:rsidP="00B77852">
      <w:pPr>
        <w:spacing w:after="120" w:line="264" w:lineRule="auto"/>
        <w:ind w:right="-567"/>
        <w:jc w:val="both"/>
        <w:rPr>
          <w:rFonts w:eastAsiaTheme="majorEastAsia"/>
          <w:b/>
          <w:bCs/>
          <w:color w:val="2F5496" w:themeColor="accent1" w:themeShade="BF"/>
          <w:kern w:val="2"/>
          <w:sz w:val="26"/>
          <w:szCs w:val="26"/>
          <w:rtl/>
          <w:lang w:bidi="ar-SY"/>
          <w14:ligatures w14:val="standardContextual"/>
        </w:rPr>
      </w:pPr>
      <w:r w:rsidRPr="00630C2F">
        <w:rPr>
          <w:rFonts w:eastAsiaTheme="majorEastAsia"/>
          <w:b/>
          <w:bCs/>
          <w:color w:val="2F5496" w:themeColor="accent1" w:themeShade="BF"/>
          <w:kern w:val="2"/>
          <w:sz w:val="26"/>
          <w:szCs w:val="26"/>
          <w:rtl/>
          <w:lang w:bidi="ar-SY"/>
          <w14:ligatures w14:val="standardContextual"/>
        </w:rPr>
        <w:t>المبدأ</w:t>
      </w:r>
      <w:r w:rsidRPr="00630C2F">
        <w:rPr>
          <w:rFonts w:eastAsiaTheme="majorEastAsia"/>
          <w:b/>
          <w:bCs/>
          <w:color w:val="2F5496" w:themeColor="accent1" w:themeShade="BF"/>
          <w:kern w:val="2"/>
          <w:sz w:val="26"/>
          <w:szCs w:val="26"/>
          <w:lang w:bidi="ar-SY"/>
          <w14:ligatures w14:val="standardContextual"/>
        </w:rPr>
        <w:t>:</w:t>
      </w:r>
      <w:r w:rsidRPr="00630C2F">
        <w:rPr>
          <w:rFonts w:eastAsiaTheme="majorEastAsia"/>
          <w:b/>
          <w:bCs/>
          <w:color w:val="2F5496" w:themeColor="accent1" w:themeShade="BF"/>
          <w:kern w:val="2"/>
          <w:sz w:val="26"/>
          <w:szCs w:val="26"/>
          <w:rtl/>
          <w:lang w:bidi="ar-SY"/>
          <w14:ligatures w14:val="standardContextual"/>
        </w:rPr>
        <w:t xml:space="preserve"> </w:t>
      </w:r>
    </w:p>
    <w:p w14:paraId="7C75F977" w14:textId="77777777" w:rsidR="00B77852" w:rsidRPr="00630C2F" w:rsidRDefault="00B77852" w:rsidP="00B77852">
      <w:pPr>
        <w:spacing w:after="120" w:line="264" w:lineRule="auto"/>
        <w:ind w:right="-567"/>
        <w:jc w:val="both"/>
        <w:rPr>
          <w:rFonts w:eastAsia="Times New Roman"/>
          <w:color w:val="000000"/>
          <w:rtl/>
        </w:rPr>
      </w:pPr>
      <w:r w:rsidRPr="00630C2F">
        <w:rPr>
          <w:rFonts w:eastAsia="Times New Roman"/>
          <w:color w:val="000000"/>
          <w:rtl/>
        </w:rPr>
        <w:t>يستخدم هذا التفاعل لتمييز الأحماض الأمينية العطرية مثل التيروزين والتربتوفان. يتم التفاعل على مرحلتين: أولاً نترجة الحلقة العطرية للحمض الأميني بواسطة حمض الآزوت المركز الذي يؤدي لتشكل ثنائي نترو الحمض الأميني ذو اللون الأصفر. في المرحلة الثانية يتفاعل المركب الناتج مع ماءات الأمونيوم منتجاً مشتقاً برتقالي اللون هو عبارة عن الملح القلوي لثنائي نترو الحمض الأميني العطري</w:t>
      </w:r>
      <w:r w:rsidRPr="00630C2F">
        <w:rPr>
          <w:rFonts w:eastAsia="Times New Roman"/>
          <w:color w:val="000000"/>
        </w:rPr>
        <w:t>.</w:t>
      </w:r>
    </w:p>
    <w:p w14:paraId="54F0506D" w14:textId="77777777" w:rsidR="00B77852" w:rsidRPr="00630C2F" w:rsidRDefault="00B77852" w:rsidP="00B77852">
      <w:pPr>
        <w:spacing w:after="120" w:line="264" w:lineRule="auto"/>
        <w:ind w:right="-567"/>
        <w:jc w:val="both"/>
        <w:rPr>
          <w:rFonts w:eastAsia="Times New Roman"/>
          <w:b/>
          <w:bCs/>
          <w:color w:val="000000"/>
          <w:rtl/>
        </w:rPr>
      </w:pPr>
      <w:r w:rsidRPr="00630C2F">
        <w:rPr>
          <w:rFonts w:eastAsia="Times New Roman"/>
          <w:b/>
          <w:bCs/>
          <w:color w:val="000000"/>
          <w:rtl/>
        </w:rPr>
        <w:t>المواد المستعملة</w:t>
      </w:r>
      <w:r w:rsidRPr="00630C2F">
        <w:rPr>
          <w:rFonts w:eastAsia="Times New Roman"/>
          <w:b/>
          <w:bCs/>
          <w:color w:val="000000"/>
        </w:rPr>
        <w:t>:</w:t>
      </w:r>
    </w:p>
    <w:p w14:paraId="224A4BBA" w14:textId="77777777" w:rsidR="00B77852" w:rsidRPr="00630C2F" w:rsidRDefault="00B77852" w:rsidP="00B77852">
      <w:pPr>
        <w:numPr>
          <w:ilvl w:val="0"/>
          <w:numId w:val="28"/>
        </w:numPr>
        <w:spacing w:after="120" w:line="264" w:lineRule="auto"/>
        <w:ind w:right="-567"/>
        <w:contextualSpacing/>
        <w:jc w:val="both"/>
        <w:rPr>
          <w:rFonts w:eastAsia="Times New Roman"/>
          <w:color w:val="000000"/>
          <w:rtl/>
        </w:rPr>
      </w:pPr>
      <w:r w:rsidRPr="00630C2F">
        <w:rPr>
          <w:rFonts w:eastAsia="Times New Roman"/>
          <w:color w:val="000000"/>
          <w:rtl/>
        </w:rPr>
        <w:t>حمض الآزوت المركز</w:t>
      </w:r>
    </w:p>
    <w:p w14:paraId="1747E827" w14:textId="77777777" w:rsidR="00B77852" w:rsidRPr="00630C2F" w:rsidRDefault="00B77852" w:rsidP="00B77852">
      <w:pPr>
        <w:numPr>
          <w:ilvl w:val="0"/>
          <w:numId w:val="28"/>
        </w:numPr>
        <w:spacing w:after="120" w:line="264" w:lineRule="auto"/>
        <w:ind w:right="-567"/>
        <w:contextualSpacing/>
        <w:jc w:val="both"/>
        <w:rPr>
          <w:rFonts w:eastAsia="Times New Roman"/>
          <w:color w:val="000000"/>
          <w:rtl/>
        </w:rPr>
      </w:pPr>
      <w:r w:rsidRPr="00630C2F">
        <w:rPr>
          <w:rFonts w:eastAsia="Times New Roman"/>
          <w:color w:val="000000"/>
          <w:rtl/>
        </w:rPr>
        <w:t>محلول هيدروكسيد الصوديوم %40</w:t>
      </w:r>
    </w:p>
    <w:p w14:paraId="3CA1E1E1" w14:textId="77777777" w:rsidR="00B77852" w:rsidRPr="00630C2F" w:rsidRDefault="00B77852" w:rsidP="00B77852">
      <w:pPr>
        <w:numPr>
          <w:ilvl w:val="0"/>
          <w:numId w:val="28"/>
        </w:numPr>
        <w:spacing w:after="120" w:line="264" w:lineRule="auto"/>
        <w:ind w:right="-567"/>
        <w:contextualSpacing/>
        <w:jc w:val="both"/>
        <w:rPr>
          <w:rFonts w:eastAsia="Times New Roman"/>
          <w:color w:val="000000"/>
          <w:rtl/>
        </w:rPr>
      </w:pPr>
      <w:r w:rsidRPr="00630C2F">
        <w:rPr>
          <w:rFonts w:eastAsia="Times New Roman"/>
          <w:color w:val="000000"/>
          <w:rtl/>
        </w:rPr>
        <w:t>محاليل حموض أمينية (تيروزين، تربتوفان، غليسين)</w:t>
      </w:r>
    </w:p>
    <w:p w14:paraId="29635A0B" w14:textId="77777777" w:rsidR="00B77852" w:rsidRPr="00630C2F" w:rsidRDefault="00B77852" w:rsidP="00B77852">
      <w:pPr>
        <w:spacing w:after="120" w:line="264" w:lineRule="auto"/>
        <w:ind w:right="-567"/>
        <w:jc w:val="both"/>
        <w:rPr>
          <w:rFonts w:eastAsia="Times New Roman"/>
          <w:b/>
          <w:bCs/>
          <w:color w:val="000000"/>
          <w:rtl/>
        </w:rPr>
      </w:pPr>
      <w:r w:rsidRPr="00630C2F">
        <w:rPr>
          <w:rFonts w:eastAsia="Times New Roman"/>
          <w:b/>
          <w:bCs/>
          <w:color w:val="000000"/>
          <w:rtl/>
        </w:rPr>
        <w:t>طريقة العمل</w:t>
      </w:r>
      <w:r w:rsidRPr="00630C2F">
        <w:rPr>
          <w:rFonts w:eastAsia="Times New Roman"/>
          <w:b/>
          <w:bCs/>
          <w:color w:val="000000"/>
        </w:rPr>
        <w:t>:</w:t>
      </w:r>
    </w:p>
    <w:p w14:paraId="638221A6" w14:textId="77777777" w:rsidR="00B77852" w:rsidRPr="00630C2F" w:rsidRDefault="00B77852" w:rsidP="00B77852">
      <w:pPr>
        <w:numPr>
          <w:ilvl w:val="0"/>
          <w:numId w:val="29"/>
        </w:numPr>
        <w:spacing w:after="120" w:line="264" w:lineRule="auto"/>
        <w:ind w:right="-567"/>
        <w:contextualSpacing/>
        <w:jc w:val="both"/>
        <w:rPr>
          <w:rFonts w:eastAsia="Times New Roman"/>
          <w:color w:val="000000"/>
          <w:rtl/>
        </w:rPr>
      </w:pPr>
      <w:r w:rsidRPr="00630C2F">
        <w:rPr>
          <w:rFonts w:eastAsia="Times New Roman"/>
          <w:color w:val="000000"/>
          <w:rtl/>
        </w:rPr>
        <w:t xml:space="preserve">أضف </w:t>
      </w:r>
      <w:r w:rsidRPr="00630C2F">
        <w:rPr>
          <w:rFonts w:eastAsia="Times New Roman"/>
          <w:color w:val="000000"/>
        </w:rPr>
        <w:t>1</w:t>
      </w:r>
      <w:r w:rsidRPr="00630C2F">
        <w:rPr>
          <w:rFonts w:eastAsia="Times New Roman"/>
          <w:color w:val="000000"/>
          <w:rtl/>
        </w:rPr>
        <w:t>مل من كل من التيروزين والتربتوفان والغليسين إلى أنبوب اختبار زجاجي خاص</w:t>
      </w:r>
      <w:r w:rsidRPr="00630C2F">
        <w:rPr>
          <w:rFonts w:eastAsia="Times New Roman"/>
          <w:color w:val="000000"/>
        </w:rPr>
        <w:t>.</w:t>
      </w:r>
    </w:p>
    <w:p w14:paraId="1251CC5A" w14:textId="77777777" w:rsidR="00B77852" w:rsidRPr="00630C2F" w:rsidRDefault="00B77852" w:rsidP="00B77852">
      <w:pPr>
        <w:numPr>
          <w:ilvl w:val="0"/>
          <w:numId w:val="29"/>
        </w:numPr>
        <w:spacing w:after="120" w:line="264" w:lineRule="auto"/>
        <w:ind w:right="-567"/>
        <w:contextualSpacing/>
        <w:jc w:val="both"/>
        <w:rPr>
          <w:rFonts w:eastAsia="Times New Roman"/>
          <w:color w:val="000000"/>
          <w:rtl/>
        </w:rPr>
      </w:pPr>
      <w:r w:rsidRPr="00630C2F">
        <w:rPr>
          <w:rFonts w:eastAsia="Times New Roman"/>
          <w:color w:val="000000"/>
          <w:rtl/>
        </w:rPr>
        <w:t xml:space="preserve">أضف </w:t>
      </w:r>
      <w:r w:rsidRPr="00630C2F">
        <w:rPr>
          <w:rFonts w:eastAsia="Times New Roman"/>
          <w:color w:val="000000"/>
        </w:rPr>
        <w:t>1</w:t>
      </w:r>
      <w:r w:rsidRPr="00630C2F">
        <w:rPr>
          <w:rFonts w:eastAsia="Times New Roman"/>
          <w:color w:val="000000"/>
          <w:rtl/>
        </w:rPr>
        <w:t>مل من حمض الآزوت المركز وسخن على حمام مائي مغلي حتى ظهور راسب أصفر اللون</w:t>
      </w:r>
    </w:p>
    <w:p w14:paraId="67195383" w14:textId="77777777" w:rsidR="00B77852" w:rsidRPr="00630C2F" w:rsidRDefault="00B77852" w:rsidP="00B77852">
      <w:pPr>
        <w:numPr>
          <w:ilvl w:val="0"/>
          <w:numId w:val="29"/>
        </w:numPr>
        <w:spacing w:after="120" w:line="264" w:lineRule="auto"/>
        <w:ind w:right="-567"/>
        <w:contextualSpacing/>
        <w:jc w:val="both"/>
        <w:rPr>
          <w:rFonts w:eastAsia="Times New Roman"/>
          <w:color w:val="000000"/>
          <w:rtl/>
        </w:rPr>
      </w:pPr>
      <w:r w:rsidRPr="00630C2F">
        <w:rPr>
          <w:rFonts w:eastAsia="Times New Roman"/>
          <w:color w:val="000000"/>
          <w:rtl/>
        </w:rPr>
        <w:t>أضف عدة قطرات من هيدروكسيد الصوديوم %40</w:t>
      </w:r>
    </w:p>
    <w:p w14:paraId="51A5B8FB" w14:textId="77777777" w:rsidR="00B77852" w:rsidRPr="00630C2F" w:rsidRDefault="00B77852" w:rsidP="00B77852">
      <w:pPr>
        <w:numPr>
          <w:ilvl w:val="0"/>
          <w:numId w:val="29"/>
        </w:numPr>
        <w:spacing w:after="120" w:line="264" w:lineRule="auto"/>
        <w:ind w:right="-567"/>
        <w:contextualSpacing/>
        <w:jc w:val="both"/>
        <w:rPr>
          <w:rFonts w:eastAsia="Times New Roman"/>
          <w:color w:val="000000"/>
          <w:rtl/>
        </w:rPr>
      </w:pPr>
      <w:r w:rsidRPr="00630C2F">
        <w:rPr>
          <w:rFonts w:eastAsia="Times New Roman"/>
          <w:color w:val="000000"/>
          <w:rtl/>
        </w:rPr>
        <w:t>لاحظ تحول اللون إلى برتقالي في الأنبوبين الحاويين على التيروزين والتربتوفان</w:t>
      </w:r>
      <w:r w:rsidRPr="00630C2F">
        <w:rPr>
          <w:rFonts w:eastAsia="Times New Roman"/>
          <w:color w:val="000000"/>
        </w:rPr>
        <w:t>.</w:t>
      </w:r>
    </w:p>
    <w:p w14:paraId="5DB660B4" w14:textId="77777777" w:rsidR="00B77852" w:rsidRPr="00630C2F" w:rsidRDefault="00B77852" w:rsidP="00B77852">
      <w:pPr>
        <w:numPr>
          <w:ilvl w:val="0"/>
          <w:numId w:val="29"/>
        </w:numPr>
        <w:spacing w:after="120" w:line="264" w:lineRule="auto"/>
        <w:ind w:right="-567"/>
        <w:contextualSpacing/>
        <w:jc w:val="both"/>
        <w:rPr>
          <w:rFonts w:eastAsia="Times New Roman"/>
          <w:b/>
          <w:bCs/>
          <w:color w:val="000000"/>
          <w:rtl/>
        </w:rPr>
      </w:pPr>
      <w:r w:rsidRPr="00630C2F">
        <w:rPr>
          <w:rFonts w:eastAsia="Times New Roman"/>
          <w:color w:val="000000"/>
          <w:rtl/>
        </w:rPr>
        <w:t>دون نتائجك وملاحظاتك</w:t>
      </w:r>
      <w:r w:rsidRPr="00630C2F">
        <w:rPr>
          <w:rFonts w:eastAsia="Times New Roman"/>
          <w:color w:val="000000"/>
        </w:rPr>
        <w:t>.</w:t>
      </w:r>
    </w:p>
    <w:p w14:paraId="38A8CC55" w14:textId="77777777" w:rsidR="00B77852" w:rsidRPr="00630C2F" w:rsidRDefault="00B77852" w:rsidP="00B77852">
      <w:pPr>
        <w:bidi w:val="0"/>
        <w:spacing w:after="120" w:line="264" w:lineRule="auto"/>
        <w:rPr>
          <w:rFonts w:eastAsia="Times New Roman"/>
          <w:b/>
          <w:bCs/>
          <w:color w:val="000000"/>
          <w:rtl/>
        </w:rPr>
      </w:pPr>
      <w:r w:rsidRPr="00630C2F">
        <w:rPr>
          <w:rFonts w:eastAsia="Times New Roman"/>
          <w:b/>
          <w:bCs/>
          <w:color w:val="000000"/>
          <w:rtl/>
        </w:rPr>
        <w:br w:type="page"/>
      </w:r>
    </w:p>
    <w:p w14:paraId="3EB3A4C8" w14:textId="77777777" w:rsidR="00B77852" w:rsidRPr="00630C2F" w:rsidRDefault="00B77852" w:rsidP="00B77852">
      <w:pPr>
        <w:spacing w:after="120" w:line="264" w:lineRule="auto"/>
        <w:ind w:right="-567"/>
        <w:jc w:val="both"/>
        <w:rPr>
          <w:rFonts w:eastAsia="Times New Roman"/>
          <w:b/>
          <w:bCs/>
          <w:color w:val="000000"/>
          <w:rtl/>
        </w:rPr>
      </w:pPr>
      <w:r w:rsidRPr="00630C2F">
        <w:rPr>
          <w:rFonts w:eastAsiaTheme="majorEastAsia"/>
          <w:b/>
          <w:bCs/>
          <w:color w:val="2F5496" w:themeColor="accent1" w:themeShade="BF"/>
          <w:kern w:val="2"/>
          <w:sz w:val="26"/>
          <w:szCs w:val="26"/>
          <w:rtl/>
          <w:lang w:bidi="ar-SY"/>
          <w14:ligatures w14:val="standardContextual"/>
        </w:rPr>
        <w:lastRenderedPageBreak/>
        <w:t>التجربة رقم 2: تفاعل الكشف عن التربتوفان (تفاعل هوبكنز-كول )</w:t>
      </w:r>
      <w:r w:rsidRPr="00630C2F">
        <w:rPr>
          <w:rFonts w:eastAsiaTheme="majorEastAsia"/>
          <w:b/>
          <w:bCs/>
          <w:color w:val="2F5496" w:themeColor="accent1" w:themeShade="BF"/>
          <w:kern w:val="2"/>
          <w:sz w:val="26"/>
          <w:szCs w:val="26"/>
          <w:lang w:bidi="ar-SY"/>
          <w14:ligatures w14:val="standardContextual"/>
        </w:rPr>
        <w:t>Hopkins-Cole</w:t>
      </w:r>
    </w:p>
    <w:p w14:paraId="0CC56693" w14:textId="77777777" w:rsidR="00B77852" w:rsidRPr="00630C2F" w:rsidRDefault="00B77852" w:rsidP="00B77852">
      <w:pPr>
        <w:spacing w:after="120" w:line="264" w:lineRule="auto"/>
        <w:ind w:right="-567"/>
        <w:jc w:val="both"/>
        <w:rPr>
          <w:rFonts w:eastAsia="Times New Roman"/>
          <w:color w:val="000000"/>
          <w:rtl/>
        </w:rPr>
      </w:pPr>
      <w:r w:rsidRPr="00630C2F">
        <w:rPr>
          <w:rFonts w:eastAsiaTheme="majorEastAsia"/>
          <w:b/>
          <w:bCs/>
          <w:color w:val="2F5496" w:themeColor="accent1" w:themeShade="BF"/>
          <w:kern w:val="2"/>
          <w:sz w:val="26"/>
          <w:szCs w:val="26"/>
          <w:rtl/>
          <w:lang w:bidi="ar-SY"/>
          <w14:ligatures w14:val="standardContextual"/>
        </w:rPr>
        <w:t>المبدأ</w:t>
      </w:r>
      <w:r w:rsidRPr="00630C2F">
        <w:rPr>
          <w:rFonts w:eastAsia="Times New Roman"/>
          <w:b/>
          <w:bCs/>
          <w:color w:val="000000"/>
        </w:rPr>
        <w:t>:</w:t>
      </w:r>
      <w:r w:rsidRPr="00630C2F">
        <w:rPr>
          <w:rFonts w:eastAsia="Times New Roman"/>
          <w:color w:val="000000"/>
          <w:rtl/>
        </w:rPr>
        <w:t xml:space="preserve"> يعتمد مبدأ هذا التفاعل على تكاثف حلقة الإندول في الحمض الأميني تربتوفان مع زمرة الألدهيد من الأسيت ألدهيد أو الفورم ألدهيد معطية نواتج تكاثف ملونة بلون بنفسجي غامق</w:t>
      </w:r>
      <w:r w:rsidRPr="00630C2F">
        <w:rPr>
          <w:rFonts w:eastAsia="Times New Roman"/>
          <w:color w:val="000000"/>
        </w:rPr>
        <w:t>.</w:t>
      </w:r>
    </w:p>
    <w:p w14:paraId="0BFCC7AF" w14:textId="77777777" w:rsidR="00B77852" w:rsidRPr="00630C2F" w:rsidRDefault="00B77852" w:rsidP="00B77852">
      <w:pPr>
        <w:spacing w:after="120" w:line="264" w:lineRule="auto"/>
        <w:ind w:right="-567"/>
        <w:jc w:val="both"/>
        <w:rPr>
          <w:rFonts w:eastAsia="Times New Roman"/>
          <w:b/>
          <w:bCs/>
          <w:color w:val="000000"/>
          <w:rtl/>
        </w:rPr>
      </w:pPr>
      <w:r w:rsidRPr="00630C2F">
        <w:rPr>
          <w:rFonts w:eastAsia="Times New Roman"/>
          <w:b/>
          <w:bCs/>
          <w:color w:val="000000"/>
          <w:rtl/>
        </w:rPr>
        <w:t>المواد المستعملة</w:t>
      </w:r>
      <w:r w:rsidRPr="00630C2F">
        <w:rPr>
          <w:rFonts w:eastAsia="Times New Roman"/>
          <w:b/>
          <w:bCs/>
          <w:color w:val="000000"/>
        </w:rPr>
        <w:t>:</w:t>
      </w:r>
    </w:p>
    <w:p w14:paraId="7B85337A" w14:textId="77777777" w:rsidR="00B77852" w:rsidRPr="00630C2F" w:rsidRDefault="00B77852" w:rsidP="00B77852">
      <w:pPr>
        <w:numPr>
          <w:ilvl w:val="0"/>
          <w:numId w:val="33"/>
        </w:numPr>
        <w:spacing w:after="120" w:line="264" w:lineRule="auto"/>
        <w:ind w:right="-567"/>
        <w:contextualSpacing/>
        <w:jc w:val="both"/>
        <w:rPr>
          <w:rFonts w:eastAsia="Times New Roman"/>
          <w:color w:val="000000"/>
          <w:rtl/>
        </w:rPr>
      </w:pPr>
      <w:r w:rsidRPr="00630C2F">
        <w:rPr>
          <w:rFonts w:eastAsia="Times New Roman"/>
          <w:color w:val="000000"/>
          <w:rtl/>
        </w:rPr>
        <w:t>محلول فورم ألدهيد</w:t>
      </w:r>
    </w:p>
    <w:p w14:paraId="4014C449" w14:textId="77777777" w:rsidR="00B77852" w:rsidRPr="00630C2F" w:rsidRDefault="00B77852" w:rsidP="00B77852">
      <w:pPr>
        <w:numPr>
          <w:ilvl w:val="0"/>
          <w:numId w:val="33"/>
        </w:numPr>
        <w:spacing w:after="120" w:line="264" w:lineRule="auto"/>
        <w:ind w:right="-567"/>
        <w:contextualSpacing/>
        <w:jc w:val="both"/>
        <w:rPr>
          <w:rFonts w:eastAsia="Times New Roman"/>
          <w:color w:val="000000"/>
          <w:rtl/>
        </w:rPr>
      </w:pPr>
      <w:r w:rsidRPr="00630C2F">
        <w:rPr>
          <w:rFonts w:eastAsia="Times New Roman"/>
          <w:color w:val="000000"/>
          <w:rtl/>
        </w:rPr>
        <w:t>حمض الكبريت المركز</w:t>
      </w:r>
    </w:p>
    <w:p w14:paraId="77BAECD2" w14:textId="77777777" w:rsidR="00B77852" w:rsidRPr="00630C2F" w:rsidRDefault="00B77852" w:rsidP="00B77852">
      <w:pPr>
        <w:numPr>
          <w:ilvl w:val="0"/>
          <w:numId w:val="33"/>
        </w:numPr>
        <w:spacing w:after="120" w:line="264" w:lineRule="auto"/>
        <w:ind w:right="-567"/>
        <w:contextualSpacing/>
        <w:jc w:val="both"/>
        <w:rPr>
          <w:rFonts w:eastAsia="Times New Roman"/>
          <w:color w:val="000000"/>
        </w:rPr>
      </w:pPr>
      <w:r w:rsidRPr="00630C2F">
        <w:rPr>
          <w:rFonts w:eastAsia="Times New Roman"/>
          <w:color w:val="000000"/>
          <w:rtl/>
        </w:rPr>
        <w:t>محاليل أحماض أمينية (تربتوفان، آرجينين)</w:t>
      </w:r>
    </w:p>
    <w:p w14:paraId="591C3F5B" w14:textId="77777777" w:rsidR="00B77852" w:rsidRPr="00630C2F" w:rsidRDefault="00B77852" w:rsidP="00B77852">
      <w:pPr>
        <w:numPr>
          <w:ilvl w:val="0"/>
          <w:numId w:val="33"/>
        </w:numPr>
        <w:spacing w:after="120" w:line="264" w:lineRule="auto"/>
        <w:ind w:right="-567"/>
        <w:contextualSpacing/>
        <w:jc w:val="both"/>
        <w:rPr>
          <w:rFonts w:eastAsia="Times New Roman"/>
          <w:color w:val="000000"/>
          <w:rtl/>
        </w:rPr>
      </w:pPr>
      <w:r w:rsidRPr="00630C2F">
        <w:rPr>
          <w:rFonts w:eastAsia="Times New Roman"/>
          <w:color w:val="000000"/>
          <w:rtl/>
        </w:rPr>
        <w:t>محلول بروتيني (ألبومين)</w:t>
      </w:r>
    </w:p>
    <w:p w14:paraId="2BB764B2" w14:textId="77777777" w:rsidR="00B77852" w:rsidRPr="00630C2F" w:rsidRDefault="00B77852" w:rsidP="00B77852">
      <w:pPr>
        <w:spacing w:after="120" w:line="264" w:lineRule="auto"/>
        <w:ind w:right="-567"/>
        <w:jc w:val="both"/>
        <w:rPr>
          <w:rFonts w:eastAsia="Times New Roman"/>
          <w:b/>
          <w:bCs/>
          <w:color w:val="000000"/>
          <w:rtl/>
        </w:rPr>
      </w:pPr>
      <w:r w:rsidRPr="00630C2F">
        <w:rPr>
          <w:rFonts w:eastAsia="Times New Roman"/>
          <w:b/>
          <w:bCs/>
          <w:color w:val="000000"/>
          <w:rtl/>
        </w:rPr>
        <w:t>طريقة العمل</w:t>
      </w:r>
      <w:r w:rsidRPr="00630C2F">
        <w:rPr>
          <w:rFonts w:eastAsia="Times New Roman"/>
          <w:b/>
          <w:bCs/>
          <w:color w:val="000000"/>
        </w:rPr>
        <w:t>:</w:t>
      </w:r>
    </w:p>
    <w:p w14:paraId="359EC3F3" w14:textId="77777777" w:rsidR="00B77852" w:rsidRPr="00630C2F" w:rsidRDefault="00B77852" w:rsidP="00B77852">
      <w:pPr>
        <w:numPr>
          <w:ilvl w:val="0"/>
          <w:numId w:val="32"/>
        </w:numPr>
        <w:spacing w:after="120" w:line="264" w:lineRule="auto"/>
        <w:ind w:left="429" w:right="-567"/>
        <w:contextualSpacing/>
        <w:jc w:val="both"/>
        <w:rPr>
          <w:rFonts w:eastAsia="Times New Roman"/>
          <w:color w:val="000000"/>
          <w:rtl/>
        </w:rPr>
      </w:pPr>
      <w:r w:rsidRPr="00630C2F">
        <w:rPr>
          <w:rFonts w:eastAsia="Times New Roman"/>
          <w:color w:val="000000"/>
          <w:rtl/>
        </w:rPr>
        <w:t xml:space="preserve">أضف </w:t>
      </w:r>
      <w:r w:rsidRPr="00630C2F">
        <w:rPr>
          <w:rFonts w:eastAsia="Times New Roman"/>
          <w:color w:val="000000"/>
        </w:rPr>
        <w:t>2</w:t>
      </w:r>
      <w:r w:rsidRPr="00630C2F">
        <w:rPr>
          <w:rFonts w:eastAsia="Times New Roman"/>
          <w:color w:val="000000"/>
          <w:rtl/>
        </w:rPr>
        <w:t>مل من كل حمض أميني ومن المحلول البروتيني إلى أنبوب اختبار زجاجي خاص</w:t>
      </w:r>
      <w:r w:rsidRPr="00630C2F">
        <w:rPr>
          <w:rFonts w:eastAsia="Times New Roman"/>
          <w:color w:val="000000"/>
        </w:rPr>
        <w:t>.</w:t>
      </w:r>
    </w:p>
    <w:p w14:paraId="26D01F77" w14:textId="77777777" w:rsidR="00B77852" w:rsidRPr="00630C2F" w:rsidRDefault="00B77852" w:rsidP="00B77852">
      <w:pPr>
        <w:numPr>
          <w:ilvl w:val="0"/>
          <w:numId w:val="32"/>
        </w:numPr>
        <w:spacing w:after="120" w:line="264" w:lineRule="auto"/>
        <w:ind w:left="429" w:right="-567"/>
        <w:contextualSpacing/>
        <w:jc w:val="both"/>
        <w:rPr>
          <w:rFonts w:eastAsia="Times New Roman"/>
          <w:color w:val="000000"/>
          <w:rtl/>
        </w:rPr>
      </w:pPr>
      <w:r w:rsidRPr="00630C2F">
        <w:rPr>
          <w:rFonts w:eastAsia="Times New Roman"/>
          <w:color w:val="000000"/>
          <w:rtl/>
        </w:rPr>
        <w:t xml:space="preserve">أضف </w:t>
      </w:r>
      <w:r w:rsidRPr="00630C2F">
        <w:rPr>
          <w:rFonts w:eastAsia="Times New Roman"/>
          <w:color w:val="000000"/>
        </w:rPr>
        <w:t>2</w:t>
      </w:r>
      <w:r w:rsidRPr="00630C2F">
        <w:rPr>
          <w:rFonts w:eastAsia="Times New Roman"/>
          <w:color w:val="000000"/>
          <w:rtl/>
        </w:rPr>
        <w:t>مل من الفورم ألدهيد إلى كل أنبوب</w:t>
      </w:r>
      <w:r w:rsidRPr="00630C2F">
        <w:rPr>
          <w:rFonts w:eastAsia="Times New Roman"/>
          <w:color w:val="000000"/>
        </w:rPr>
        <w:t>.</w:t>
      </w:r>
    </w:p>
    <w:p w14:paraId="1953D812" w14:textId="77777777" w:rsidR="00B77852" w:rsidRPr="00630C2F" w:rsidRDefault="00B77852" w:rsidP="00B77852">
      <w:pPr>
        <w:numPr>
          <w:ilvl w:val="0"/>
          <w:numId w:val="32"/>
        </w:numPr>
        <w:spacing w:after="120" w:line="264" w:lineRule="auto"/>
        <w:ind w:left="429" w:right="-567"/>
        <w:contextualSpacing/>
        <w:jc w:val="both"/>
        <w:rPr>
          <w:rFonts w:eastAsia="Times New Roman"/>
          <w:color w:val="000000"/>
          <w:rtl/>
        </w:rPr>
      </w:pPr>
      <w:r w:rsidRPr="00630C2F">
        <w:rPr>
          <w:rFonts w:eastAsia="Times New Roman"/>
          <w:color w:val="000000"/>
          <w:rtl/>
        </w:rPr>
        <w:t>أضف بحذر بضع قطرات من حمض الكبريت المركز على جدران الأنبوب</w:t>
      </w:r>
      <w:r w:rsidRPr="00630C2F">
        <w:rPr>
          <w:rFonts w:eastAsia="Times New Roman"/>
          <w:color w:val="000000"/>
        </w:rPr>
        <w:t>.</w:t>
      </w:r>
    </w:p>
    <w:p w14:paraId="4094FB16" w14:textId="77777777" w:rsidR="00B77852" w:rsidRPr="00630C2F" w:rsidRDefault="00B77852" w:rsidP="00B77852">
      <w:pPr>
        <w:numPr>
          <w:ilvl w:val="0"/>
          <w:numId w:val="32"/>
        </w:numPr>
        <w:spacing w:after="120" w:line="264" w:lineRule="auto"/>
        <w:ind w:left="429" w:right="-567"/>
        <w:contextualSpacing/>
        <w:jc w:val="both"/>
        <w:rPr>
          <w:rFonts w:eastAsia="Times New Roman"/>
          <w:color w:val="000000"/>
          <w:rtl/>
        </w:rPr>
      </w:pPr>
      <w:r w:rsidRPr="00630C2F">
        <w:rPr>
          <w:rFonts w:eastAsia="Times New Roman"/>
          <w:color w:val="000000"/>
          <w:rtl/>
        </w:rPr>
        <w:t>اترك الأنابيب بدون خض على حامل الأنابيب ولاحظ تشكل حلقة بنفسجية غامقة اللون على السطح الفاصل في أنبوب التربتوفان (حلقة الإندول)</w:t>
      </w:r>
      <w:r w:rsidRPr="00630C2F">
        <w:rPr>
          <w:rFonts w:eastAsia="Times New Roman"/>
          <w:color w:val="000000"/>
        </w:rPr>
        <w:t>.</w:t>
      </w:r>
    </w:p>
    <w:p w14:paraId="2E715EF3" w14:textId="77777777" w:rsidR="00B77852" w:rsidRPr="00630C2F" w:rsidRDefault="00B77852" w:rsidP="00B77852">
      <w:pPr>
        <w:numPr>
          <w:ilvl w:val="0"/>
          <w:numId w:val="32"/>
        </w:numPr>
        <w:spacing w:after="120" w:line="264" w:lineRule="auto"/>
        <w:ind w:left="429" w:right="-567"/>
        <w:contextualSpacing/>
        <w:jc w:val="both"/>
        <w:rPr>
          <w:rFonts w:eastAsia="Times New Roman"/>
          <w:color w:val="000000"/>
          <w:rtl/>
          <w:lang w:bidi="ar-SY"/>
        </w:rPr>
      </w:pPr>
      <w:r w:rsidRPr="00630C2F">
        <w:rPr>
          <w:rFonts w:eastAsia="Times New Roman"/>
          <w:color w:val="000000"/>
          <w:rtl/>
        </w:rPr>
        <w:t>دون الملاحظات والنتائج</w:t>
      </w:r>
      <w:r w:rsidRPr="00630C2F">
        <w:rPr>
          <w:rFonts w:eastAsia="Times New Roman"/>
          <w:color w:val="000000"/>
        </w:rPr>
        <w:t>.</w:t>
      </w:r>
    </w:p>
    <w:p w14:paraId="4E544F97" w14:textId="77777777" w:rsidR="00B77852" w:rsidRPr="00630C2F" w:rsidRDefault="00B77852" w:rsidP="00B77852">
      <w:pPr>
        <w:spacing w:after="120" w:line="264" w:lineRule="auto"/>
        <w:ind w:right="-567"/>
        <w:jc w:val="both"/>
        <w:rPr>
          <w:rFonts w:eastAsia="Times New Roman"/>
          <w:b/>
          <w:bCs/>
          <w:color w:val="000000"/>
          <w:rtl/>
        </w:rPr>
      </w:pPr>
    </w:p>
    <w:p w14:paraId="137E405B" w14:textId="77777777" w:rsidR="00B77852" w:rsidRPr="00630C2F" w:rsidRDefault="00B77852" w:rsidP="00B77852">
      <w:pPr>
        <w:bidi w:val="0"/>
        <w:spacing w:after="120" w:line="264" w:lineRule="auto"/>
        <w:rPr>
          <w:rFonts w:eastAsia="Times New Roman"/>
          <w:b/>
          <w:bCs/>
          <w:color w:val="000000"/>
          <w:rtl/>
        </w:rPr>
      </w:pPr>
      <w:r w:rsidRPr="00630C2F">
        <w:rPr>
          <w:rFonts w:eastAsia="Times New Roman"/>
          <w:b/>
          <w:bCs/>
          <w:color w:val="000000"/>
          <w:rtl/>
        </w:rPr>
        <w:br w:type="page"/>
      </w:r>
    </w:p>
    <w:p w14:paraId="6D779722" w14:textId="77777777" w:rsidR="00B77852" w:rsidRPr="00630C2F" w:rsidRDefault="00B77852" w:rsidP="00B77852">
      <w:pPr>
        <w:spacing w:after="120" w:line="264" w:lineRule="auto"/>
        <w:ind w:right="-567"/>
        <w:jc w:val="both"/>
        <w:rPr>
          <w:rFonts w:eastAsiaTheme="majorEastAsia"/>
          <w:b/>
          <w:bCs/>
          <w:color w:val="2F5496" w:themeColor="accent1" w:themeShade="BF"/>
          <w:kern w:val="2"/>
          <w:sz w:val="26"/>
          <w:szCs w:val="26"/>
          <w:rtl/>
          <w:lang w:bidi="ar-SY"/>
          <w14:ligatures w14:val="standardContextual"/>
        </w:rPr>
      </w:pPr>
      <w:r w:rsidRPr="00630C2F">
        <w:rPr>
          <w:rFonts w:eastAsiaTheme="majorEastAsia"/>
          <w:b/>
          <w:bCs/>
          <w:color w:val="2F5496" w:themeColor="accent1" w:themeShade="BF"/>
          <w:kern w:val="2"/>
          <w:sz w:val="26"/>
          <w:szCs w:val="26"/>
          <w:rtl/>
          <w:lang w:bidi="ar-SY"/>
          <w14:ligatures w14:val="standardContextual"/>
        </w:rPr>
        <w:lastRenderedPageBreak/>
        <w:t>التجربة رقم 3: تفاعل الكشف عن التيروزين (تفاعل ميلون)</w:t>
      </w:r>
      <w:proofErr w:type="spellStart"/>
      <w:r w:rsidRPr="00630C2F">
        <w:rPr>
          <w:rFonts w:eastAsiaTheme="majorEastAsia"/>
          <w:b/>
          <w:bCs/>
          <w:color w:val="2F5496" w:themeColor="accent1" w:themeShade="BF"/>
          <w:kern w:val="2"/>
          <w:sz w:val="26"/>
          <w:szCs w:val="26"/>
          <w:lang w:bidi="ar-SY"/>
          <w14:ligatures w14:val="standardContextual"/>
        </w:rPr>
        <w:t>Millon’s</w:t>
      </w:r>
      <w:proofErr w:type="spellEnd"/>
      <w:r w:rsidRPr="00630C2F">
        <w:rPr>
          <w:rFonts w:eastAsiaTheme="majorEastAsia"/>
          <w:b/>
          <w:bCs/>
          <w:color w:val="2F5496" w:themeColor="accent1" w:themeShade="BF"/>
          <w:kern w:val="2"/>
          <w:sz w:val="26"/>
          <w:szCs w:val="26"/>
          <w:lang w:bidi="ar-SY"/>
          <w14:ligatures w14:val="standardContextual"/>
        </w:rPr>
        <w:t xml:space="preserve"> Test</w:t>
      </w:r>
    </w:p>
    <w:p w14:paraId="1FEDD669" w14:textId="77777777" w:rsidR="00B77852" w:rsidRPr="00630C2F" w:rsidRDefault="00B77852" w:rsidP="00B77852">
      <w:pPr>
        <w:spacing w:after="120" w:line="264" w:lineRule="auto"/>
        <w:ind w:right="-567"/>
        <w:jc w:val="both"/>
        <w:rPr>
          <w:rFonts w:eastAsiaTheme="majorEastAsia"/>
          <w:b/>
          <w:bCs/>
          <w:color w:val="2F5496" w:themeColor="accent1" w:themeShade="BF"/>
          <w:kern w:val="2"/>
          <w:sz w:val="26"/>
          <w:szCs w:val="26"/>
          <w:rtl/>
          <w:lang w:bidi="ar-SY"/>
          <w14:ligatures w14:val="standardContextual"/>
        </w:rPr>
      </w:pPr>
      <w:r w:rsidRPr="00630C2F">
        <w:rPr>
          <w:rFonts w:eastAsiaTheme="majorEastAsia"/>
          <w:b/>
          <w:bCs/>
          <w:color w:val="2F5496" w:themeColor="accent1" w:themeShade="BF"/>
          <w:kern w:val="2"/>
          <w:sz w:val="26"/>
          <w:szCs w:val="26"/>
          <w:rtl/>
          <w:lang w:bidi="ar-SY"/>
          <w14:ligatures w14:val="standardContextual"/>
        </w:rPr>
        <w:t>المبدأ</w:t>
      </w:r>
      <w:r w:rsidRPr="00630C2F">
        <w:rPr>
          <w:rFonts w:eastAsiaTheme="majorEastAsia"/>
          <w:b/>
          <w:bCs/>
          <w:color w:val="2F5496" w:themeColor="accent1" w:themeShade="BF"/>
          <w:kern w:val="2"/>
          <w:sz w:val="26"/>
          <w:szCs w:val="26"/>
          <w:lang w:bidi="ar-SY"/>
          <w14:ligatures w14:val="standardContextual"/>
        </w:rPr>
        <w:t>:</w:t>
      </w:r>
      <w:r w:rsidRPr="00630C2F">
        <w:rPr>
          <w:rFonts w:eastAsiaTheme="majorEastAsia"/>
          <w:b/>
          <w:bCs/>
          <w:color w:val="2F5496" w:themeColor="accent1" w:themeShade="BF"/>
          <w:kern w:val="2"/>
          <w:sz w:val="26"/>
          <w:szCs w:val="26"/>
          <w:rtl/>
          <w:lang w:bidi="ar-SY"/>
          <w14:ligatures w14:val="standardContextual"/>
        </w:rPr>
        <w:t xml:space="preserve"> </w:t>
      </w:r>
    </w:p>
    <w:p w14:paraId="024732B8" w14:textId="77777777" w:rsidR="00B77852" w:rsidRPr="00630C2F" w:rsidRDefault="00B77852" w:rsidP="00B77852">
      <w:pPr>
        <w:spacing w:after="120" w:line="264" w:lineRule="auto"/>
        <w:ind w:right="-567"/>
        <w:jc w:val="both"/>
        <w:rPr>
          <w:rFonts w:eastAsia="Times New Roman"/>
          <w:color w:val="000000"/>
          <w:rtl/>
        </w:rPr>
      </w:pPr>
      <w:r w:rsidRPr="00630C2F">
        <w:rPr>
          <w:rFonts w:eastAsia="Times New Roman"/>
          <w:color w:val="000000"/>
          <w:rtl/>
        </w:rPr>
        <w:t>يعتبر هذا التفاعل نوعي للأحماض الأمينية الفينولية مثل التيروزين. يتفاعل التيروزين مع كاشف ميلون (كبريتات الزئبق وحمض الآزوت) مشكلاً معقداً بلون زهري محمر</w:t>
      </w:r>
      <w:r w:rsidRPr="00630C2F">
        <w:rPr>
          <w:rFonts w:eastAsia="Times New Roman"/>
          <w:color w:val="000000"/>
        </w:rPr>
        <w:t>.</w:t>
      </w:r>
    </w:p>
    <w:p w14:paraId="007175A5" w14:textId="77777777" w:rsidR="00B77852" w:rsidRPr="00630C2F" w:rsidRDefault="00B77852" w:rsidP="00B77852">
      <w:pPr>
        <w:spacing w:after="120" w:line="264" w:lineRule="auto"/>
        <w:ind w:right="-567"/>
        <w:jc w:val="both"/>
        <w:rPr>
          <w:rFonts w:eastAsia="Times New Roman"/>
          <w:b/>
          <w:bCs/>
          <w:color w:val="000000"/>
          <w:rtl/>
        </w:rPr>
      </w:pPr>
      <w:r w:rsidRPr="00630C2F">
        <w:rPr>
          <w:rFonts w:eastAsia="Times New Roman"/>
          <w:b/>
          <w:bCs/>
          <w:color w:val="000000"/>
          <w:rtl/>
        </w:rPr>
        <w:t>المواد المستعملة</w:t>
      </w:r>
      <w:r w:rsidRPr="00630C2F">
        <w:rPr>
          <w:rFonts w:eastAsia="Times New Roman"/>
          <w:b/>
          <w:bCs/>
          <w:color w:val="000000"/>
        </w:rPr>
        <w:t>:</w:t>
      </w:r>
    </w:p>
    <w:p w14:paraId="1BBAE249" w14:textId="77777777" w:rsidR="00B77852" w:rsidRPr="00630C2F" w:rsidRDefault="00B77852" w:rsidP="00B77852">
      <w:pPr>
        <w:numPr>
          <w:ilvl w:val="0"/>
          <w:numId w:val="31"/>
        </w:numPr>
        <w:spacing w:after="120" w:line="264" w:lineRule="auto"/>
        <w:ind w:left="429" w:right="-567"/>
        <w:contextualSpacing/>
        <w:jc w:val="both"/>
        <w:rPr>
          <w:rFonts w:eastAsia="Times New Roman"/>
          <w:color w:val="000000"/>
          <w:rtl/>
        </w:rPr>
      </w:pPr>
      <w:r w:rsidRPr="00630C2F">
        <w:rPr>
          <w:rFonts w:eastAsia="Times New Roman"/>
          <w:color w:val="000000"/>
          <w:rtl/>
        </w:rPr>
        <w:t xml:space="preserve">كاشف ميلون: يحضر بإذابة </w:t>
      </w:r>
      <w:r w:rsidRPr="00630C2F">
        <w:rPr>
          <w:rFonts w:eastAsia="Times New Roman"/>
          <w:color w:val="000000"/>
        </w:rPr>
        <w:t>10</w:t>
      </w:r>
      <w:r w:rsidRPr="00630C2F">
        <w:rPr>
          <w:rFonts w:eastAsia="Times New Roman"/>
          <w:color w:val="000000"/>
          <w:rtl/>
        </w:rPr>
        <w:t xml:space="preserve">غ من الزئبق في </w:t>
      </w:r>
      <w:r w:rsidRPr="00630C2F">
        <w:rPr>
          <w:rFonts w:eastAsia="Times New Roman"/>
          <w:color w:val="000000"/>
        </w:rPr>
        <w:t>10</w:t>
      </w:r>
      <w:r w:rsidRPr="00630C2F">
        <w:rPr>
          <w:rFonts w:eastAsia="Times New Roman"/>
          <w:color w:val="000000"/>
          <w:rtl/>
        </w:rPr>
        <w:t xml:space="preserve">مل من حمض الآزوت المركز، ثم يمدد الناتج ب </w:t>
      </w:r>
      <w:r w:rsidRPr="00630C2F">
        <w:rPr>
          <w:rFonts w:eastAsia="Times New Roman"/>
          <w:color w:val="000000"/>
        </w:rPr>
        <w:t>20</w:t>
      </w:r>
      <w:r w:rsidRPr="00630C2F">
        <w:rPr>
          <w:rFonts w:eastAsia="Times New Roman"/>
          <w:color w:val="000000"/>
          <w:rtl/>
        </w:rPr>
        <w:t>مل</w:t>
      </w:r>
      <w:r w:rsidRPr="00630C2F">
        <w:rPr>
          <w:rFonts w:eastAsia="Times New Roman"/>
          <w:color w:val="000000"/>
        </w:rPr>
        <w:br/>
      </w:r>
      <w:r w:rsidRPr="00630C2F">
        <w:rPr>
          <w:rFonts w:eastAsia="Times New Roman"/>
          <w:color w:val="000000"/>
          <w:rtl/>
        </w:rPr>
        <w:t>من الماء المقطر</w:t>
      </w:r>
      <w:r w:rsidRPr="00630C2F">
        <w:rPr>
          <w:rFonts w:eastAsia="Times New Roman"/>
          <w:color w:val="000000"/>
        </w:rPr>
        <w:t>.</w:t>
      </w:r>
    </w:p>
    <w:p w14:paraId="6B87BC7D" w14:textId="77777777" w:rsidR="00B77852" w:rsidRPr="00630C2F" w:rsidRDefault="00B77852" w:rsidP="00B77852">
      <w:pPr>
        <w:numPr>
          <w:ilvl w:val="0"/>
          <w:numId w:val="31"/>
        </w:numPr>
        <w:spacing w:after="120" w:line="264" w:lineRule="auto"/>
        <w:ind w:left="429" w:right="-567"/>
        <w:contextualSpacing/>
        <w:jc w:val="both"/>
        <w:rPr>
          <w:rFonts w:eastAsia="Times New Roman"/>
          <w:color w:val="000000"/>
          <w:rtl/>
        </w:rPr>
      </w:pPr>
      <w:r w:rsidRPr="00630C2F">
        <w:rPr>
          <w:rFonts w:eastAsia="Times New Roman"/>
          <w:color w:val="000000"/>
          <w:rtl/>
        </w:rPr>
        <w:t>محاليل أحماض أمينية (تيروزين، آرجينين)</w:t>
      </w:r>
    </w:p>
    <w:p w14:paraId="5156FA63" w14:textId="77777777" w:rsidR="00B77852" w:rsidRPr="00630C2F" w:rsidRDefault="00B77852" w:rsidP="00B77852">
      <w:pPr>
        <w:spacing w:after="120" w:line="264" w:lineRule="auto"/>
        <w:ind w:right="-567"/>
        <w:jc w:val="both"/>
        <w:rPr>
          <w:rFonts w:eastAsia="Times New Roman"/>
          <w:b/>
          <w:bCs/>
          <w:color w:val="000000"/>
          <w:rtl/>
        </w:rPr>
      </w:pPr>
      <w:r w:rsidRPr="00630C2F">
        <w:rPr>
          <w:rFonts w:eastAsia="Times New Roman"/>
          <w:b/>
          <w:bCs/>
          <w:color w:val="000000"/>
          <w:rtl/>
        </w:rPr>
        <w:t>خطوات العمل</w:t>
      </w:r>
      <w:r w:rsidRPr="00630C2F">
        <w:rPr>
          <w:rFonts w:eastAsia="Times New Roman"/>
          <w:b/>
          <w:bCs/>
          <w:color w:val="000000"/>
        </w:rPr>
        <w:t>:</w:t>
      </w:r>
    </w:p>
    <w:p w14:paraId="10D08AA6" w14:textId="77777777" w:rsidR="00B77852" w:rsidRPr="00630C2F" w:rsidRDefault="00B77852" w:rsidP="00B77852">
      <w:pPr>
        <w:numPr>
          <w:ilvl w:val="0"/>
          <w:numId w:val="30"/>
        </w:numPr>
        <w:spacing w:after="120" w:line="264" w:lineRule="auto"/>
        <w:ind w:left="429" w:right="-567"/>
        <w:contextualSpacing/>
        <w:jc w:val="both"/>
        <w:rPr>
          <w:rFonts w:eastAsia="Times New Roman"/>
          <w:color w:val="000000"/>
          <w:rtl/>
        </w:rPr>
      </w:pPr>
      <w:r w:rsidRPr="00630C2F">
        <w:rPr>
          <w:rFonts w:eastAsia="Times New Roman"/>
          <w:color w:val="000000"/>
          <w:rtl/>
        </w:rPr>
        <w:t xml:space="preserve">أضف </w:t>
      </w:r>
      <w:r w:rsidRPr="00630C2F">
        <w:rPr>
          <w:rFonts w:eastAsia="Times New Roman"/>
          <w:color w:val="000000"/>
        </w:rPr>
        <w:t>1</w:t>
      </w:r>
      <w:r w:rsidRPr="00630C2F">
        <w:rPr>
          <w:rFonts w:eastAsia="Times New Roman"/>
          <w:color w:val="000000"/>
          <w:rtl/>
        </w:rPr>
        <w:t>مل من كل حمض أميني إلى انبوب اختبار زجاجي خاص</w:t>
      </w:r>
      <w:r w:rsidRPr="00630C2F">
        <w:rPr>
          <w:rFonts w:eastAsia="Times New Roman"/>
          <w:color w:val="000000"/>
        </w:rPr>
        <w:t>.</w:t>
      </w:r>
    </w:p>
    <w:p w14:paraId="2B63BE40" w14:textId="77777777" w:rsidR="00B77852" w:rsidRPr="00630C2F" w:rsidRDefault="00B77852" w:rsidP="00B77852">
      <w:pPr>
        <w:numPr>
          <w:ilvl w:val="0"/>
          <w:numId w:val="30"/>
        </w:numPr>
        <w:spacing w:after="120" w:line="264" w:lineRule="auto"/>
        <w:ind w:left="429" w:right="-567"/>
        <w:contextualSpacing/>
        <w:jc w:val="both"/>
        <w:rPr>
          <w:rFonts w:eastAsia="Times New Roman"/>
          <w:color w:val="000000"/>
          <w:rtl/>
        </w:rPr>
      </w:pPr>
      <w:r w:rsidRPr="00630C2F">
        <w:rPr>
          <w:rFonts w:eastAsia="Times New Roman"/>
          <w:color w:val="000000"/>
          <w:rtl/>
        </w:rPr>
        <w:t xml:space="preserve">أضف إلى كل أنبوب </w:t>
      </w:r>
      <w:r w:rsidRPr="00630C2F">
        <w:rPr>
          <w:rFonts w:eastAsia="Times New Roman"/>
          <w:color w:val="000000"/>
        </w:rPr>
        <w:t>1</w:t>
      </w:r>
      <w:r w:rsidRPr="00630C2F">
        <w:rPr>
          <w:rFonts w:eastAsia="Times New Roman"/>
          <w:color w:val="000000"/>
          <w:rtl/>
        </w:rPr>
        <w:t>مل من كاشف ميلون</w:t>
      </w:r>
      <w:r w:rsidRPr="00630C2F">
        <w:rPr>
          <w:rFonts w:eastAsia="Times New Roman"/>
          <w:color w:val="000000"/>
        </w:rPr>
        <w:t>.</w:t>
      </w:r>
    </w:p>
    <w:p w14:paraId="2C865CB7" w14:textId="77777777" w:rsidR="00B77852" w:rsidRPr="00630C2F" w:rsidRDefault="00B77852" w:rsidP="00B77852">
      <w:pPr>
        <w:numPr>
          <w:ilvl w:val="0"/>
          <w:numId w:val="30"/>
        </w:numPr>
        <w:spacing w:after="120" w:line="264" w:lineRule="auto"/>
        <w:ind w:left="429" w:right="-567"/>
        <w:contextualSpacing/>
        <w:jc w:val="both"/>
        <w:rPr>
          <w:rFonts w:eastAsia="Times New Roman"/>
          <w:color w:val="000000"/>
          <w:rtl/>
        </w:rPr>
      </w:pPr>
      <w:r w:rsidRPr="00630C2F">
        <w:rPr>
          <w:rFonts w:eastAsia="Times New Roman"/>
          <w:color w:val="000000"/>
          <w:rtl/>
        </w:rPr>
        <w:t xml:space="preserve">سخن على اللهب لمدة </w:t>
      </w:r>
      <w:r w:rsidRPr="00630C2F">
        <w:rPr>
          <w:rFonts w:eastAsia="Times New Roman"/>
          <w:color w:val="000000"/>
        </w:rPr>
        <w:t xml:space="preserve"> 3-2</w:t>
      </w:r>
      <w:r w:rsidRPr="00630C2F">
        <w:rPr>
          <w:rFonts w:eastAsia="Times New Roman"/>
          <w:color w:val="000000"/>
          <w:rtl/>
        </w:rPr>
        <w:t>دقائق</w:t>
      </w:r>
      <w:r w:rsidRPr="00630C2F">
        <w:rPr>
          <w:rFonts w:eastAsia="Times New Roman"/>
          <w:color w:val="000000"/>
        </w:rPr>
        <w:t>.</w:t>
      </w:r>
    </w:p>
    <w:p w14:paraId="399FAC8D" w14:textId="77777777" w:rsidR="00B77852" w:rsidRPr="00630C2F" w:rsidRDefault="00B77852" w:rsidP="00B77852">
      <w:pPr>
        <w:numPr>
          <w:ilvl w:val="0"/>
          <w:numId w:val="30"/>
        </w:numPr>
        <w:spacing w:after="120" w:line="264" w:lineRule="auto"/>
        <w:ind w:left="429" w:right="-567"/>
        <w:contextualSpacing/>
        <w:jc w:val="both"/>
        <w:rPr>
          <w:rFonts w:eastAsia="Times New Roman"/>
          <w:color w:val="000000"/>
          <w:rtl/>
        </w:rPr>
      </w:pPr>
      <w:r w:rsidRPr="00630C2F">
        <w:rPr>
          <w:rFonts w:eastAsia="Times New Roman"/>
          <w:color w:val="000000"/>
          <w:rtl/>
        </w:rPr>
        <w:t>لاحظ تشكل اللون أو الراسب الزهري المحمر في الأنبوب الخاص بالتيروزين</w:t>
      </w:r>
      <w:r w:rsidRPr="00630C2F">
        <w:rPr>
          <w:rFonts w:eastAsia="Times New Roman"/>
          <w:color w:val="000000"/>
        </w:rPr>
        <w:t>.</w:t>
      </w:r>
    </w:p>
    <w:p w14:paraId="3DAB6F6B" w14:textId="77777777" w:rsidR="00B77852" w:rsidRPr="00816FB9" w:rsidRDefault="00B77852" w:rsidP="00B77852">
      <w:pPr>
        <w:numPr>
          <w:ilvl w:val="0"/>
          <w:numId w:val="30"/>
        </w:numPr>
        <w:spacing w:after="120" w:line="264" w:lineRule="auto"/>
        <w:ind w:left="429" w:right="-567"/>
        <w:contextualSpacing/>
        <w:jc w:val="both"/>
        <w:rPr>
          <w:rFonts w:eastAsia="Times New Roman"/>
          <w:b/>
          <w:bCs/>
          <w:color w:val="000000"/>
          <w:lang w:bidi="ar-SY"/>
        </w:rPr>
      </w:pPr>
      <w:r w:rsidRPr="00630C2F">
        <w:rPr>
          <w:rFonts w:eastAsia="Times New Roman"/>
          <w:color w:val="000000"/>
          <w:rtl/>
        </w:rPr>
        <w:t>دون الملاحظات والنتائج</w:t>
      </w:r>
      <w:r w:rsidRPr="00630C2F">
        <w:rPr>
          <w:rFonts w:eastAsia="Times New Roman"/>
          <w:color w:val="000000"/>
        </w:rPr>
        <w:t>.</w:t>
      </w:r>
    </w:p>
    <w:p w14:paraId="454FC1AD" w14:textId="77777777" w:rsidR="00816FB9" w:rsidRDefault="00816FB9" w:rsidP="00816FB9">
      <w:pPr>
        <w:spacing w:after="120" w:line="264" w:lineRule="auto"/>
        <w:ind w:left="429" w:right="-567"/>
        <w:contextualSpacing/>
        <w:jc w:val="both"/>
        <w:rPr>
          <w:rFonts w:eastAsia="Times New Roman"/>
          <w:color w:val="000000"/>
          <w:rtl/>
        </w:rPr>
      </w:pPr>
    </w:p>
    <w:p w14:paraId="033305D7" w14:textId="77777777" w:rsidR="00816FB9" w:rsidRDefault="00816FB9" w:rsidP="00816FB9">
      <w:pPr>
        <w:spacing w:after="120" w:line="264" w:lineRule="auto"/>
        <w:ind w:left="429" w:right="-567"/>
        <w:contextualSpacing/>
        <w:jc w:val="both"/>
        <w:rPr>
          <w:rFonts w:eastAsia="Times New Roman"/>
          <w:color w:val="000000"/>
          <w:rtl/>
        </w:rPr>
      </w:pPr>
    </w:p>
    <w:p w14:paraId="0F9D6038" w14:textId="77777777" w:rsidR="00816FB9" w:rsidRDefault="00816FB9" w:rsidP="00816FB9">
      <w:pPr>
        <w:spacing w:after="120" w:line="264" w:lineRule="auto"/>
        <w:ind w:left="429" w:right="-567"/>
        <w:contextualSpacing/>
        <w:jc w:val="both"/>
        <w:rPr>
          <w:rFonts w:eastAsia="Times New Roman"/>
          <w:color w:val="000000"/>
          <w:rtl/>
        </w:rPr>
      </w:pPr>
    </w:p>
    <w:p w14:paraId="25906663" w14:textId="77777777" w:rsidR="00816FB9" w:rsidRPr="00816FB9" w:rsidRDefault="00816FB9" w:rsidP="00816FB9">
      <w:pPr>
        <w:spacing w:after="120" w:line="264" w:lineRule="auto"/>
        <w:ind w:left="429" w:right="-567"/>
        <w:contextualSpacing/>
        <w:jc w:val="center"/>
        <w:rPr>
          <w:rFonts w:eastAsia="Times New Roman"/>
          <w:color w:val="000000"/>
          <w:sz w:val="26"/>
          <w:szCs w:val="26"/>
          <w:u w:val="single"/>
          <w:rtl/>
        </w:rPr>
      </w:pPr>
    </w:p>
    <w:p w14:paraId="3F1CB079" w14:textId="18712B69" w:rsidR="00816FB9" w:rsidRDefault="00816FB9" w:rsidP="00816FB9">
      <w:pPr>
        <w:spacing w:after="120" w:line="264" w:lineRule="auto"/>
        <w:ind w:left="429" w:right="-567"/>
        <w:contextualSpacing/>
        <w:jc w:val="center"/>
        <w:rPr>
          <w:rFonts w:eastAsia="Times New Roman"/>
          <w:color w:val="000000"/>
          <w:sz w:val="26"/>
          <w:szCs w:val="26"/>
          <w:u w:val="single"/>
          <w:rtl/>
        </w:rPr>
      </w:pPr>
      <w:r w:rsidRPr="00816FB9">
        <w:rPr>
          <w:rFonts w:eastAsia="Times New Roman" w:hint="cs"/>
          <w:color w:val="000000"/>
          <w:sz w:val="26"/>
          <w:szCs w:val="26"/>
          <w:u w:val="single"/>
          <w:rtl/>
        </w:rPr>
        <w:t>انتهت الجلسة</w:t>
      </w:r>
    </w:p>
    <w:p w14:paraId="03584FBA" w14:textId="77777777" w:rsidR="00816FB9" w:rsidRDefault="00816FB9" w:rsidP="00816FB9">
      <w:pPr>
        <w:spacing w:after="120" w:line="264" w:lineRule="auto"/>
        <w:ind w:left="429" w:right="-567"/>
        <w:contextualSpacing/>
        <w:jc w:val="center"/>
        <w:rPr>
          <w:rFonts w:eastAsia="Times New Roman"/>
          <w:color w:val="000000"/>
          <w:sz w:val="26"/>
          <w:szCs w:val="26"/>
          <w:u w:val="single"/>
          <w:rtl/>
        </w:rPr>
      </w:pPr>
    </w:p>
    <w:p w14:paraId="406FA13E" w14:textId="77777777" w:rsidR="00816FB9" w:rsidRDefault="00816FB9" w:rsidP="00816FB9">
      <w:pPr>
        <w:spacing w:after="120" w:line="264" w:lineRule="auto"/>
        <w:ind w:left="429" w:right="-567"/>
        <w:contextualSpacing/>
        <w:jc w:val="center"/>
        <w:rPr>
          <w:rFonts w:eastAsia="Times New Roman"/>
          <w:color w:val="000000"/>
          <w:sz w:val="26"/>
          <w:szCs w:val="26"/>
          <w:u w:val="single"/>
          <w:rtl/>
        </w:rPr>
      </w:pPr>
    </w:p>
    <w:p w14:paraId="59C15852" w14:textId="77777777" w:rsidR="00816FB9" w:rsidRDefault="00816FB9" w:rsidP="00816FB9">
      <w:pPr>
        <w:spacing w:after="120" w:line="264" w:lineRule="auto"/>
        <w:ind w:left="429" w:right="-567"/>
        <w:contextualSpacing/>
        <w:jc w:val="center"/>
        <w:rPr>
          <w:rFonts w:eastAsia="Times New Roman"/>
          <w:color w:val="000000"/>
          <w:sz w:val="26"/>
          <w:szCs w:val="26"/>
          <w:u w:val="single"/>
          <w:rtl/>
        </w:rPr>
      </w:pPr>
    </w:p>
    <w:p w14:paraId="0FF661DE" w14:textId="77777777" w:rsidR="00816FB9" w:rsidRDefault="00816FB9" w:rsidP="00816FB9">
      <w:pPr>
        <w:spacing w:after="120" w:line="264" w:lineRule="auto"/>
        <w:ind w:left="429" w:right="-567"/>
        <w:contextualSpacing/>
        <w:jc w:val="center"/>
        <w:rPr>
          <w:rFonts w:eastAsia="Times New Roman"/>
          <w:color w:val="000000"/>
          <w:sz w:val="26"/>
          <w:szCs w:val="26"/>
          <w:u w:val="single"/>
          <w:rtl/>
        </w:rPr>
      </w:pPr>
    </w:p>
    <w:p w14:paraId="1A985ED1" w14:textId="77777777" w:rsidR="00816FB9" w:rsidRDefault="00816FB9" w:rsidP="00816FB9">
      <w:pPr>
        <w:spacing w:after="120" w:line="264" w:lineRule="auto"/>
        <w:ind w:left="429" w:right="-567"/>
        <w:contextualSpacing/>
        <w:jc w:val="center"/>
        <w:rPr>
          <w:rFonts w:eastAsia="Times New Roman"/>
          <w:color w:val="000000"/>
          <w:sz w:val="26"/>
          <w:szCs w:val="26"/>
          <w:u w:val="single"/>
          <w:rtl/>
        </w:rPr>
      </w:pPr>
    </w:p>
    <w:p w14:paraId="064CC429" w14:textId="77777777" w:rsidR="00816FB9" w:rsidRDefault="00816FB9" w:rsidP="00816FB9">
      <w:pPr>
        <w:spacing w:after="120" w:line="264" w:lineRule="auto"/>
        <w:ind w:left="429" w:right="-567"/>
        <w:contextualSpacing/>
        <w:jc w:val="center"/>
        <w:rPr>
          <w:rFonts w:eastAsia="Times New Roman"/>
          <w:color w:val="000000"/>
          <w:sz w:val="26"/>
          <w:szCs w:val="26"/>
          <w:u w:val="single"/>
          <w:rtl/>
        </w:rPr>
      </w:pPr>
    </w:p>
    <w:p w14:paraId="16C1386A" w14:textId="77777777" w:rsidR="00816FB9" w:rsidRDefault="00816FB9" w:rsidP="00816FB9">
      <w:pPr>
        <w:spacing w:after="120" w:line="264" w:lineRule="auto"/>
        <w:ind w:left="429" w:right="-567"/>
        <w:contextualSpacing/>
        <w:jc w:val="center"/>
        <w:rPr>
          <w:rFonts w:eastAsia="Times New Roman"/>
          <w:color w:val="000000"/>
          <w:sz w:val="26"/>
          <w:szCs w:val="26"/>
          <w:u w:val="single"/>
          <w:rtl/>
        </w:rPr>
      </w:pPr>
    </w:p>
    <w:p w14:paraId="56F29E8C" w14:textId="77777777" w:rsidR="00816FB9" w:rsidRDefault="00816FB9" w:rsidP="00816FB9">
      <w:pPr>
        <w:spacing w:after="120" w:line="264" w:lineRule="auto"/>
        <w:ind w:right="-567"/>
        <w:contextualSpacing/>
        <w:rPr>
          <w:rFonts w:eastAsia="Times New Roman"/>
          <w:color w:val="000000"/>
          <w:sz w:val="26"/>
          <w:szCs w:val="26"/>
          <w:u w:val="single"/>
          <w:rtl/>
        </w:rPr>
      </w:pPr>
    </w:p>
    <w:p w14:paraId="195BA46F" w14:textId="37BEB899" w:rsidR="00AC0DE1" w:rsidRPr="00816FB9" w:rsidRDefault="00816FB9" w:rsidP="00816FB9">
      <w:pPr>
        <w:spacing w:after="120" w:line="264" w:lineRule="auto"/>
        <w:ind w:left="429" w:right="-567"/>
        <w:contextualSpacing/>
        <w:jc w:val="right"/>
        <w:rPr>
          <w:rFonts w:eastAsia="Times New Roman"/>
          <w:b/>
          <w:bCs/>
          <w:color w:val="000000"/>
          <w:sz w:val="26"/>
          <w:szCs w:val="26"/>
          <w:lang w:bidi="ar-SY"/>
        </w:rPr>
      </w:pPr>
      <w:r w:rsidRPr="00816FB9">
        <w:rPr>
          <w:rFonts w:eastAsia="Times New Roman" w:hint="cs"/>
          <w:color w:val="000000"/>
          <w:sz w:val="26"/>
          <w:szCs w:val="26"/>
          <w:rtl/>
        </w:rPr>
        <w:t>إعداد : د. خلود سفكونة</w:t>
      </w:r>
    </w:p>
    <w:sectPr w:rsidR="00AC0DE1" w:rsidRPr="00816FB9" w:rsidSect="009C0A33">
      <w:headerReference w:type="default" r:id="rId9"/>
      <w:footerReference w:type="default" r:id="rId10"/>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9A3FC" w14:textId="77777777" w:rsidR="00132E8D" w:rsidRDefault="00132E8D" w:rsidP="00D05624">
      <w:r>
        <w:separator/>
      </w:r>
    </w:p>
  </w:endnote>
  <w:endnote w:type="continuationSeparator" w:id="0">
    <w:p w14:paraId="1A4B5FE3" w14:textId="77777777" w:rsidR="00132E8D" w:rsidRDefault="00132E8D"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Arial"/>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GE Dinar Two">
    <w:altName w:val="Times New Roman"/>
    <w:panose1 w:val="00000000000000000000"/>
    <w:charset w:val="B2"/>
    <w:family w:val="roman"/>
    <w:notTrueType/>
    <w:pitch w:val="variable"/>
    <w:sig w:usb0="80002003" w:usb1="80000100" w:usb2="00000028" w:usb3="00000000" w:csb0="00000040" w:csb1="00000000"/>
  </w:font>
  <w:font w:name="Simplified Arabic">
    <w:altName w:val="Times New Roman"/>
    <w:panose1 w:val="02020603050405020304"/>
    <w:charset w:val="00"/>
    <w:family w:val="roman"/>
    <w:pitch w:val="variable"/>
    <w:sig w:usb0="00002003" w:usb1="80000000" w:usb2="00000008" w:usb3="00000000" w:csb0="00000041"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8F32" w14:textId="3D8F9E83" w:rsidR="00E03332" w:rsidRDefault="00E03332" w:rsidP="00D05624">
    <w:pPr>
      <w:pStyle w:val="Footer"/>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Footer"/>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Footer"/>
      <w:tabs>
        <w:tab w:val="clear" w:pos="4680"/>
        <w:tab w:val="clear" w:pos="9360"/>
        <w:tab w:val="left" w:pos="5621"/>
      </w:tabs>
    </w:pPr>
  </w:p>
  <w:tbl>
    <w:tblPr>
      <w:tblStyle w:val="TableGrid"/>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Pr="003E1627">
            <w:rPr>
              <w:color w:val="000000"/>
              <w:sz w:val="22"/>
              <w:szCs w:val="22"/>
            </w:rPr>
            <w:t>3</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Pr="003E1627">
            <w:rPr>
              <w:color w:val="000000"/>
              <w:sz w:val="22"/>
              <w:szCs w:val="22"/>
            </w:rPr>
            <w:t>11</w:t>
          </w:r>
          <w:r w:rsidRPr="003E1627">
            <w:rPr>
              <w:color w:val="000000"/>
              <w:sz w:val="22"/>
              <w:szCs w:val="22"/>
            </w:rPr>
            <w:fldChar w:fldCharType="end"/>
          </w:r>
        </w:p>
      </w:tc>
    </w:tr>
  </w:tbl>
  <w:p w14:paraId="452CF6F7" w14:textId="7D006893" w:rsidR="00E03332" w:rsidRPr="00E03332" w:rsidRDefault="00E03332" w:rsidP="00855B13">
    <w:pPr>
      <w:pStyle w:val="Footer"/>
      <w:jc w:val="center"/>
      <w:rPr>
        <w:rFonts w:ascii="Aller" w:hAnsi="Aller"/>
        <w:color w:val="0070C0"/>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D80BF" w14:textId="77777777" w:rsidR="00132E8D" w:rsidRDefault="00132E8D" w:rsidP="00D05624">
      <w:r>
        <w:separator/>
      </w:r>
    </w:p>
  </w:footnote>
  <w:footnote w:type="continuationSeparator" w:id="0">
    <w:p w14:paraId="3B89243B" w14:textId="77777777" w:rsidR="00132E8D" w:rsidRDefault="00132E8D" w:rsidP="00D0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A2E3" w14:textId="5E1B1224" w:rsidR="00E926F6" w:rsidRPr="005B4EF4" w:rsidRDefault="005B4EF4" w:rsidP="005B4EF4">
    <w:pPr>
      <w:pStyle w:val="Header"/>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Content>
        <w:r w:rsidR="00000000">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4060"/>
    <w:multiLevelType w:val="hybridMultilevel"/>
    <w:tmpl w:val="ADDAFAD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496611"/>
    <w:multiLevelType w:val="hybridMultilevel"/>
    <w:tmpl w:val="D05E4872"/>
    <w:lvl w:ilvl="0" w:tplc="F97E0B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2610A"/>
    <w:multiLevelType w:val="hybridMultilevel"/>
    <w:tmpl w:val="F3E8AA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9C7A5B"/>
    <w:multiLevelType w:val="hybridMultilevel"/>
    <w:tmpl w:val="8FB0F1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62D3B"/>
    <w:multiLevelType w:val="hybridMultilevel"/>
    <w:tmpl w:val="EA8ED3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85D59"/>
    <w:multiLevelType w:val="hybridMultilevel"/>
    <w:tmpl w:val="E954C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34DF6"/>
    <w:multiLevelType w:val="hybridMultilevel"/>
    <w:tmpl w:val="124E7942"/>
    <w:lvl w:ilvl="0" w:tplc="F97E0B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C644F"/>
    <w:multiLevelType w:val="hybridMultilevel"/>
    <w:tmpl w:val="D01C7016"/>
    <w:lvl w:ilvl="0" w:tplc="F97E0B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96779"/>
    <w:multiLevelType w:val="hybridMultilevel"/>
    <w:tmpl w:val="9FD6720C"/>
    <w:lvl w:ilvl="0" w:tplc="F97E0B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687942"/>
    <w:multiLevelType w:val="hybridMultilevel"/>
    <w:tmpl w:val="6680A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91672"/>
    <w:multiLevelType w:val="hybridMultilevel"/>
    <w:tmpl w:val="F1782E70"/>
    <w:lvl w:ilvl="0" w:tplc="F97E0B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2289B"/>
    <w:multiLevelType w:val="hybridMultilevel"/>
    <w:tmpl w:val="D8C0DF06"/>
    <w:lvl w:ilvl="0" w:tplc="F97E0B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1F6EF2"/>
    <w:multiLevelType w:val="hybridMultilevel"/>
    <w:tmpl w:val="FCCCC1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839E5"/>
    <w:multiLevelType w:val="hybridMultilevel"/>
    <w:tmpl w:val="6750ED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4839"/>
    <w:multiLevelType w:val="hybridMultilevel"/>
    <w:tmpl w:val="F820A3D0"/>
    <w:lvl w:ilvl="0" w:tplc="F97E0B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13F00"/>
    <w:multiLevelType w:val="hybridMultilevel"/>
    <w:tmpl w:val="38FA161E"/>
    <w:lvl w:ilvl="0" w:tplc="F97E0B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93456"/>
    <w:multiLevelType w:val="hybridMultilevel"/>
    <w:tmpl w:val="23F6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326BBF"/>
    <w:multiLevelType w:val="hybridMultilevel"/>
    <w:tmpl w:val="8A824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883566"/>
    <w:multiLevelType w:val="hybridMultilevel"/>
    <w:tmpl w:val="A672EC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F2ED9"/>
    <w:multiLevelType w:val="hybridMultilevel"/>
    <w:tmpl w:val="EB78F7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04722"/>
    <w:multiLevelType w:val="hybridMultilevel"/>
    <w:tmpl w:val="4A262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4055AF"/>
    <w:multiLevelType w:val="hybridMultilevel"/>
    <w:tmpl w:val="BD866E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4D788F"/>
    <w:multiLevelType w:val="hybridMultilevel"/>
    <w:tmpl w:val="D38074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663079"/>
    <w:multiLevelType w:val="hybridMultilevel"/>
    <w:tmpl w:val="A200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103A6"/>
    <w:multiLevelType w:val="hybridMultilevel"/>
    <w:tmpl w:val="420C2686"/>
    <w:lvl w:ilvl="0" w:tplc="F97E0B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4C5CD3"/>
    <w:multiLevelType w:val="hybridMultilevel"/>
    <w:tmpl w:val="C2DE3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BF6A70"/>
    <w:multiLevelType w:val="hybridMultilevel"/>
    <w:tmpl w:val="264C95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B57B3B"/>
    <w:multiLevelType w:val="hybridMultilevel"/>
    <w:tmpl w:val="CA060034"/>
    <w:lvl w:ilvl="0" w:tplc="F97E0B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86403B"/>
    <w:multiLevelType w:val="hybridMultilevel"/>
    <w:tmpl w:val="A0A2D3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EF52AF"/>
    <w:multiLevelType w:val="hybridMultilevel"/>
    <w:tmpl w:val="97E4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BD37E6"/>
    <w:multiLevelType w:val="hybridMultilevel"/>
    <w:tmpl w:val="418A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746413">
    <w:abstractNumId w:val="3"/>
  </w:num>
  <w:num w:numId="2" w16cid:durableId="119960233">
    <w:abstractNumId w:val="32"/>
  </w:num>
  <w:num w:numId="3" w16cid:durableId="1080517779">
    <w:abstractNumId w:val="0"/>
  </w:num>
  <w:num w:numId="4" w16cid:durableId="268658200">
    <w:abstractNumId w:val="11"/>
  </w:num>
  <w:num w:numId="5" w16cid:durableId="1376006550">
    <w:abstractNumId w:val="9"/>
  </w:num>
  <w:num w:numId="6" w16cid:durableId="94638239">
    <w:abstractNumId w:val="2"/>
  </w:num>
  <w:num w:numId="7" w16cid:durableId="1475565085">
    <w:abstractNumId w:val="15"/>
  </w:num>
  <w:num w:numId="8" w16cid:durableId="1499927281">
    <w:abstractNumId w:val="24"/>
  </w:num>
  <w:num w:numId="9" w16cid:durableId="1504592370">
    <w:abstractNumId w:val="28"/>
  </w:num>
  <w:num w:numId="10" w16cid:durableId="406804681">
    <w:abstractNumId w:val="29"/>
  </w:num>
  <w:num w:numId="11" w16cid:durableId="1704750151">
    <w:abstractNumId w:val="16"/>
  </w:num>
  <w:num w:numId="12" w16cid:durableId="1319839966">
    <w:abstractNumId w:val="22"/>
  </w:num>
  <w:num w:numId="13" w16cid:durableId="222059734">
    <w:abstractNumId w:val="25"/>
  </w:num>
  <w:num w:numId="14" w16cid:durableId="997998291">
    <w:abstractNumId w:val="27"/>
  </w:num>
  <w:num w:numId="15" w16cid:durableId="1870532664">
    <w:abstractNumId w:val="7"/>
  </w:num>
  <w:num w:numId="16" w16cid:durableId="1501853268">
    <w:abstractNumId w:val="14"/>
  </w:num>
  <w:num w:numId="17" w16cid:durableId="1390494050">
    <w:abstractNumId w:val="1"/>
  </w:num>
  <w:num w:numId="18" w16cid:durableId="320424943">
    <w:abstractNumId w:val="8"/>
  </w:num>
  <w:num w:numId="19" w16cid:durableId="1266428249">
    <w:abstractNumId w:val="4"/>
  </w:num>
  <w:num w:numId="20" w16cid:durableId="1937134724">
    <w:abstractNumId w:val="23"/>
  </w:num>
  <w:num w:numId="21" w16cid:durableId="473454170">
    <w:abstractNumId w:val="12"/>
  </w:num>
  <w:num w:numId="22" w16cid:durableId="282734933">
    <w:abstractNumId w:val="31"/>
  </w:num>
  <w:num w:numId="23" w16cid:durableId="1337228450">
    <w:abstractNumId w:val="13"/>
  </w:num>
  <w:num w:numId="24" w16cid:durableId="948660522">
    <w:abstractNumId w:val="20"/>
  </w:num>
  <w:num w:numId="25" w16cid:durableId="773674234">
    <w:abstractNumId w:val="18"/>
  </w:num>
  <w:num w:numId="26" w16cid:durableId="796412530">
    <w:abstractNumId w:val="19"/>
  </w:num>
  <w:num w:numId="27" w16cid:durableId="97143663">
    <w:abstractNumId w:val="21"/>
  </w:num>
  <w:num w:numId="28" w16cid:durableId="685448043">
    <w:abstractNumId w:val="5"/>
  </w:num>
  <w:num w:numId="29" w16cid:durableId="236289312">
    <w:abstractNumId w:val="6"/>
  </w:num>
  <w:num w:numId="30" w16cid:durableId="178784829">
    <w:abstractNumId w:val="10"/>
  </w:num>
  <w:num w:numId="31" w16cid:durableId="2025403796">
    <w:abstractNumId w:val="30"/>
  </w:num>
  <w:num w:numId="32" w16cid:durableId="758866438">
    <w:abstractNumId w:val="26"/>
  </w:num>
  <w:num w:numId="33" w16cid:durableId="15670323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B0"/>
    <w:rsid w:val="00002499"/>
    <w:rsid w:val="00034868"/>
    <w:rsid w:val="00047F26"/>
    <w:rsid w:val="000611D0"/>
    <w:rsid w:val="000B6526"/>
    <w:rsid w:val="00132E8D"/>
    <w:rsid w:val="00137DC0"/>
    <w:rsid w:val="001410ED"/>
    <w:rsid w:val="001579D9"/>
    <w:rsid w:val="00167CE4"/>
    <w:rsid w:val="0017222F"/>
    <w:rsid w:val="00187BB0"/>
    <w:rsid w:val="00190831"/>
    <w:rsid w:val="00300C7F"/>
    <w:rsid w:val="003E1627"/>
    <w:rsid w:val="00446A4B"/>
    <w:rsid w:val="00462F66"/>
    <w:rsid w:val="0049227E"/>
    <w:rsid w:val="00516C19"/>
    <w:rsid w:val="005B4EF4"/>
    <w:rsid w:val="005C214F"/>
    <w:rsid w:val="005F20EF"/>
    <w:rsid w:val="005F696B"/>
    <w:rsid w:val="00630C2F"/>
    <w:rsid w:val="00664A51"/>
    <w:rsid w:val="00665250"/>
    <w:rsid w:val="006D07A0"/>
    <w:rsid w:val="006E55D8"/>
    <w:rsid w:val="006F5093"/>
    <w:rsid w:val="00701B29"/>
    <w:rsid w:val="00727C27"/>
    <w:rsid w:val="00753D81"/>
    <w:rsid w:val="007C49BD"/>
    <w:rsid w:val="008017F6"/>
    <w:rsid w:val="00816FB9"/>
    <w:rsid w:val="0083168D"/>
    <w:rsid w:val="00837AF0"/>
    <w:rsid w:val="00847301"/>
    <w:rsid w:val="00855B13"/>
    <w:rsid w:val="00913659"/>
    <w:rsid w:val="009C0A33"/>
    <w:rsid w:val="00A6175F"/>
    <w:rsid w:val="00AC0DE1"/>
    <w:rsid w:val="00B77852"/>
    <w:rsid w:val="00BB2074"/>
    <w:rsid w:val="00C22F05"/>
    <w:rsid w:val="00C451AF"/>
    <w:rsid w:val="00CA5791"/>
    <w:rsid w:val="00D0233A"/>
    <w:rsid w:val="00D05624"/>
    <w:rsid w:val="00D62DD4"/>
    <w:rsid w:val="00D8744D"/>
    <w:rsid w:val="00DA5A58"/>
    <w:rsid w:val="00DA5EDB"/>
    <w:rsid w:val="00DC2F28"/>
    <w:rsid w:val="00E03332"/>
    <w:rsid w:val="00E10D7E"/>
    <w:rsid w:val="00E926F6"/>
    <w:rsid w:val="00EE29E3"/>
    <w:rsid w:val="00F17418"/>
    <w:rsid w:val="00FB0262"/>
    <w:rsid w:val="00FF2B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624"/>
    <w:pPr>
      <w:bidi/>
    </w:pPr>
    <w:rPr>
      <w:rFonts w:ascii="Sakkal Majalla" w:hAnsi="Sakkal Majalla" w:cs="Sakkal Majalla"/>
      <w:sz w:val="24"/>
      <w:szCs w:val="24"/>
    </w:rPr>
  </w:style>
  <w:style w:type="paragraph" w:styleId="Heading1">
    <w:name w:val="heading 1"/>
    <w:basedOn w:val="Normal"/>
    <w:next w:val="Normal"/>
    <w:link w:val="Heading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Heading2">
    <w:name w:val="heading 2"/>
    <w:basedOn w:val="Normal"/>
    <w:next w:val="Normal"/>
    <w:link w:val="Heading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Heading3">
    <w:name w:val="heading 3"/>
    <w:basedOn w:val="Normal"/>
    <w:next w:val="Normal"/>
    <w:link w:val="Heading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F6"/>
  </w:style>
  <w:style w:type="paragraph" w:styleId="Footer">
    <w:name w:val="footer"/>
    <w:basedOn w:val="Normal"/>
    <w:link w:val="FooterChar"/>
    <w:uiPriority w:val="99"/>
    <w:unhideWhenUsed/>
    <w:rsid w:val="00E92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F6"/>
  </w:style>
  <w:style w:type="character" w:styleId="Hyperlink">
    <w:name w:val="Hyperlink"/>
    <w:basedOn w:val="DefaultParagraphFont"/>
    <w:uiPriority w:val="99"/>
    <w:unhideWhenUsed/>
    <w:rsid w:val="00E03332"/>
    <w:rPr>
      <w:color w:val="0563C1" w:themeColor="hyperlink"/>
      <w:u w:val="single"/>
    </w:rPr>
  </w:style>
  <w:style w:type="character" w:styleId="UnresolvedMention">
    <w:name w:val="Unresolved Mention"/>
    <w:basedOn w:val="DefaultParagraphFont"/>
    <w:uiPriority w:val="99"/>
    <w:semiHidden/>
    <w:unhideWhenUsed/>
    <w:rsid w:val="00E03332"/>
    <w:rPr>
      <w:color w:val="605E5C"/>
      <w:shd w:val="clear" w:color="auto" w:fill="E1DFDD"/>
    </w:rPr>
  </w:style>
  <w:style w:type="character" w:customStyle="1" w:styleId="Heading1Char">
    <w:name w:val="Heading 1 Char"/>
    <w:basedOn w:val="DefaultParagraphFont"/>
    <w:link w:val="Heading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Heading2Char">
    <w:name w:val="Heading 2 Char"/>
    <w:basedOn w:val="DefaultParagraphFont"/>
    <w:link w:val="Heading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Title">
    <w:name w:val="Title"/>
    <w:basedOn w:val="Normal"/>
    <w:link w:val="TitleChar"/>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TitleChar">
    <w:name w:val="Title Char"/>
    <w:basedOn w:val="DefaultParagraphFont"/>
    <w:link w:val="Title"/>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ListParagraph">
    <w:name w:val="List Paragraph"/>
    <w:basedOn w:val="Normal"/>
    <w:uiPriority w:val="34"/>
    <w:qFormat/>
    <w:rsid w:val="00847301"/>
    <w:pPr>
      <w:ind w:left="720"/>
      <w:contextualSpacing/>
    </w:pPr>
  </w:style>
  <w:style w:type="table" w:styleId="TableGrid">
    <w:name w:val="Table Grid"/>
    <w:basedOn w:val="TableNormal"/>
    <w:uiPriority w:val="59"/>
    <w:rsid w:val="0084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47301"/>
    <w:pPr>
      <w:tabs>
        <w:tab w:val="right" w:leader="dot" w:pos="9016"/>
      </w:tabs>
      <w:spacing w:after="100"/>
    </w:pPr>
    <w:rPr>
      <w:kern w:val="2"/>
      <w:lang w:bidi="ar-SY"/>
      <w14:ligatures w14:val="standardContextual"/>
    </w:rPr>
  </w:style>
  <w:style w:type="paragraph" w:styleId="TOCHeading">
    <w:name w:val="TOC Heading"/>
    <w:basedOn w:val="Heading1"/>
    <w:next w:val="Normal"/>
    <w:uiPriority w:val="39"/>
    <w:unhideWhenUsed/>
    <w:qFormat/>
    <w:rsid w:val="00847301"/>
    <w:pPr>
      <w:bidi w:val="0"/>
      <w:outlineLvl w:val="9"/>
    </w:pPr>
    <w:rPr>
      <w:rFonts w:cstheme="majorBidi"/>
      <w:b w:val="0"/>
      <w:bCs w:val="0"/>
      <w:kern w:val="0"/>
      <w:lang w:bidi="ar-SA"/>
      <w14:ligatures w14:val="none"/>
    </w:rPr>
  </w:style>
  <w:style w:type="paragraph" w:styleId="TOC2">
    <w:name w:val="toc 2"/>
    <w:basedOn w:val="Normal"/>
    <w:next w:val="Normal"/>
    <w:autoRedefine/>
    <w:uiPriority w:val="39"/>
    <w:unhideWhenUsed/>
    <w:rsid w:val="00847301"/>
    <w:pPr>
      <w:spacing w:after="100"/>
      <w:ind w:left="220"/>
    </w:pPr>
    <w:rPr>
      <w:rFonts w:eastAsiaTheme="minorEastAsia" w:cs="Times New Roman"/>
    </w:rPr>
  </w:style>
  <w:style w:type="character" w:customStyle="1" w:styleId="Heading3Char">
    <w:name w:val="Heading 3 Char"/>
    <w:basedOn w:val="DefaultParagraphFont"/>
    <w:link w:val="Heading3"/>
    <w:uiPriority w:val="9"/>
    <w:rsid w:val="00847301"/>
    <w:rPr>
      <w:rFonts w:asciiTheme="majorHAnsi" w:eastAsiaTheme="majorEastAsia" w:hAnsiTheme="majorHAnsi" w:cs="GE Dinar Two"/>
      <w:color w:val="1F3763" w:themeColor="accent1" w:themeShade="7F"/>
      <w:sz w:val="24"/>
      <w:szCs w:val="24"/>
    </w:rPr>
  </w:style>
  <w:style w:type="paragraph" w:styleId="TOC3">
    <w:name w:val="toc 3"/>
    <w:basedOn w:val="Normal"/>
    <w:next w:val="Normal"/>
    <w:autoRedefine/>
    <w:uiPriority w:val="39"/>
    <w:unhideWhenUsed/>
    <w:rsid w:val="00847301"/>
    <w:pPr>
      <w:spacing w:after="100"/>
      <w:ind w:left="440"/>
    </w:pPr>
  </w:style>
  <w:style w:type="character" w:styleId="FollowedHyperlink">
    <w:name w:val="FollowedHyperlink"/>
    <w:basedOn w:val="DefaultParagraphFont"/>
    <w:uiPriority w:val="99"/>
    <w:semiHidden/>
    <w:unhideWhenUsed/>
    <w:rsid w:val="005B4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6BEA7-987C-E149-AA4A-FEB471A4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Pharmacy Lecturer</cp:lastModifiedBy>
  <cp:revision>18</cp:revision>
  <cp:lastPrinted>2023-05-10T07:00:00Z</cp:lastPrinted>
  <dcterms:created xsi:type="dcterms:W3CDTF">2023-05-03T09:14:00Z</dcterms:created>
  <dcterms:modified xsi:type="dcterms:W3CDTF">2023-05-14T11:50:00Z</dcterms:modified>
</cp:coreProperties>
</file>