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CAE18AA"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A62DBF">
        <w:rPr>
          <w:rFonts w:ascii="Sakkal Majalla" w:hAnsi="Sakkal Majalla" w:cs="Sakkal Majalla" w:hint="cs"/>
          <w:rtl/>
        </w:rPr>
        <w:t>الصيدلة</w:t>
      </w:r>
    </w:p>
    <w:p w14:paraId="218BF334" w14:textId="46B0C04C" w:rsid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قسم: </w:t>
      </w:r>
      <w:r w:rsidR="00A62DBF">
        <w:rPr>
          <w:rFonts w:ascii="Sakkal Majalla" w:hAnsi="Sakkal Majalla" w:cs="Sakkal Majalla" w:hint="cs"/>
          <w:rtl/>
        </w:rPr>
        <w:t>الصيدلة</w:t>
      </w:r>
    </w:p>
    <w:p w14:paraId="2E6F761C" w14:textId="58802945"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A62DBF">
        <w:rPr>
          <w:rFonts w:ascii="Sakkal Majalla" w:hAnsi="Sakkal Majalla" w:cs="Sakkal Majalla" w:hint="cs"/>
          <w:rtl/>
        </w:rPr>
        <w:t>علم السموم الشرعي والتطبيقي</w:t>
      </w:r>
    </w:p>
    <w:p w14:paraId="7B8DC8B7" w14:textId="54F34765"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A62DBF">
        <w:rPr>
          <w:rFonts w:ascii="Sakkal Majalla" w:hAnsi="Sakkal Majalla" w:cs="Sakkal Majalla" w:hint="cs"/>
          <w:rtl/>
        </w:rPr>
        <w:t>1</w:t>
      </w:r>
      <w:r w:rsidRPr="00446A4B">
        <w:rPr>
          <w:rFonts w:ascii="Sakkal Majalla" w:hAnsi="Sakkal Majalla" w:cs="Sakkal Majalla"/>
          <w:rtl/>
        </w:rPr>
        <w:t>)</w:t>
      </w:r>
    </w:p>
    <w:p w14:paraId="1046ECBE" w14:textId="77777777" w:rsidR="00A62DBF" w:rsidRDefault="00446A4B" w:rsidP="00A62DBF">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11A3886" w:rsidR="009C0A33" w:rsidRPr="00446A4B" w:rsidRDefault="00A62DBF" w:rsidP="00A62DBF">
      <w:pPr>
        <w:pStyle w:val="Heading1"/>
        <w:rPr>
          <w:rFonts w:ascii="Sakkal Majalla" w:hAnsi="Sakkal Majalla" w:cs="Sakkal Majalla"/>
        </w:rPr>
      </w:pPr>
      <w:r w:rsidRPr="00A62DBF">
        <w:rPr>
          <w:rFonts w:ascii="Sakkal Majalla" w:hAnsi="Sakkal Majalla" w:cs="Sakkal Majalla"/>
          <w:rtl/>
        </w:rPr>
        <w:t xml:space="preserve"> مقدمة في علم السموم الشرعي </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483179EC" w:rsidR="00855B13" w:rsidRPr="00C76AE4" w:rsidRDefault="005742E4" w:rsidP="00D05624">
            <w:pPr>
              <w:pStyle w:val="Title"/>
              <w:rPr>
                <w:rFonts w:ascii="Sakkal Majalla" w:hAnsi="Sakkal Majalla" w:cs="Sakkal Majalla"/>
                <w:color w:val="323E4F" w:themeColor="text2" w:themeShade="BF"/>
                <w:sz w:val="52"/>
                <w:rtl/>
              </w:rPr>
            </w:pPr>
            <w:r w:rsidRPr="00C76AE4">
              <w:rPr>
                <w:rFonts w:ascii="Sakkal Majalla" w:hAnsi="Sakkal Majalla" w:cs="Sakkal Majalla" w:hint="cs"/>
                <w:color w:val="323E4F" w:themeColor="text2" w:themeShade="BF"/>
                <w:sz w:val="52"/>
                <w:rtl/>
              </w:rPr>
              <w:t>علم السموم الشرعي و مصادر السموم المختلفة</w:t>
            </w:r>
          </w:p>
        </w:tc>
        <w:tc>
          <w:tcPr>
            <w:tcW w:w="1553" w:type="dxa"/>
          </w:tcPr>
          <w:p w14:paraId="781F1A5E" w14:textId="1BA486C2" w:rsidR="00855B13" w:rsidRPr="00C76AE4" w:rsidRDefault="005742E4" w:rsidP="00D05624">
            <w:pPr>
              <w:pStyle w:val="Title"/>
              <w:rPr>
                <w:rFonts w:ascii="Sakkal Majalla" w:hAnsi="Sakkal Majalla" w:cs="Sakkal Majalla"/>
                <w:color w:val="323E4F" w:themeColor="text2" w:themeShade="BF"/>
                <w:sz w:val="52"/>
                <w:rtl/>
              </w:rPr>
            </w:pPr>
            <w:r w:rsidRPr="00C76AE4">
              <w:rPr>
                <w:rFonts w:ascii="Sakkal Majalla" w:hAnsi="Sakkal Majalla" w:cs="Sakkal Majalla" w:hint="cs"/>
                <w:color w:val="323E4F" w:themeColor="text2" w:themeShade="BF"/>
                <w:sz w:val="52"/>
                <w:rtl/>
              </w:rPr>
              <w:t>1</w:t>
            </w:r>
          </w:p>
        </w:tc>
      </w:tr>
      <w:tr w:rsidR="00855B13" w:rsidRPr="00446A4B" w14:paraId="1E11AA92" w14:textId="77777777" w:rsidTr="00855B13">
        <w:tc>
          <w:tcPr>
            <w:tcW w:w="7463" w:type="dxa"/>
          </w:tcPr>
          <w:p w14:paraId="24AD83A3" w14:textId="22B16AEB"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 xml:space="preserve">أنواع العينات </w:t>
            </w:r>
          </w:p>
        </w:tc>
        <w:tc>
          <w:tcPr>
            <w:tcW w:w="1553" w:type="dxa"/>
          </w:tcPr>
          <w:p w14:paraId="2F9FBC90" w14:textId="120B50BB"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2</w:t>
            </w:r>
          </w:p>
        </w:tc>
      </w:tr>
      <w:tr w:rsidR="00855B13" w:rsidRPr="00446A4B" w14:paraId="5A182C2F" w14:textId="77777777" w:rsidTr="00855B13">
        <w:tc>
          <w:tcPr>
            <w:tcW w:w="7463" w:type="dxa"/>
          </w:tcPr>
          <w:p w14:paraId="26C956BE" w14:textId="0D9E209C"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 xml:space="preserve">العينات الحيوية (دم </w:t>
            </w:r>
            <w:r w:rsidRPr="00C76AE4">
              <w:rPr>
                <w:rFonts w:ascii="Sakkal Majalla" w:hAnsi="Sakkal Majalla" w:cs="Sakkal Majalla"/>
                <w:color w:val="323E4F" w:themeColor="text2" w:themeShade="BF"/>
                <w:rtl/>
              </w:rPr>
              <w:t>–</w:t>
            </w:r>
            <w:r w:rsidRPr="00C76AE4">
              <w:rPr>
                <w:rFonts w:ascii="Sakkal Majalla" w:hAnsi="Sakkal Majalla" w:cs="Sakkal Majalla" w:hint="cs"/>
                <w:color w:val="323E4F" w:themeColor="text2" w:themeShade="BF"/>
                <w:rtl/>
              </w:rPr>
              <w:t xml:space="preserve"> بول </w:t>
            </w:r>
            <w:r w:rsidRPr="00C76AE4">
              <w:rPr>
                <w:rFonts w:ascii="Sakkal Majalla" w:hAnsi="Sakkal Majalla" w:cs="Sakkal Majalla"/>
                <w:color w:val="323E4F" w:themeColor="text2" w:themeShade="BF"/>
                <w:rtl/>
              </w:rPr>
              <w:t>–</w:t>
            </w:r>
            <w:r w:rsidRPr="00C76AE4">
              <w:rPr>
                <w:rFonts w:ascii="Sakkal Majalla" w:hAnsi="Sakkal Majalla" w:cs="Sakkal Majalla" w:hint="cs"/>
                <w:color w:val="323E4F" w:themeColor="text2" w:themeShade="BF"/>
                <w:rtl/>
              </w:rPr>
              <w:t xml:space="preserve"> كبد)</w:t>
            </w:r>
          </w:p>
        </w:tc>
        <w:tc>
          <w:tcPr>
            <w:tcW w:w="1553" w:type="dxa"/>
          </w:tcPr>
          <w:p w14:paraId="1511773D" w14:textId="0B5F7757"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3</w:t>
            </w:r>
          </w:p>
        </w:tc>
      </w:tr>
      <w:tr w:rsidR="00855B13" w:rsidRPr="00446A4B" w14:paraId="4C34C614" w14:textId="77777777" w:rsidTr="00855B13">
        <w:tc>
          <w:tcPr>
            <w:tcW w:w="7463" w:type="dxa"/>
          </w:tcPr>
          <w:p w14:paraId="6C63FCC9" w14:textId="554AD87B"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 xml:space="preserve">العينات الحيوية (خلط زجاجي -محتويات معدة </w:t>
            </w:r>
            <w:r w:rsidRPr="00C76AE4">
              <w:rPr>
                <w:rFonts w:ascii="Sakkal Majalla" w:hAnsi="Sakkal Majalla" w:cs="Sakkal Majalla"/>
                <w:color w:val="323E4F" w:themeColor="text2" w:themeShade="BF"/>
                <w:rtl/>
              </w:rPr>
              <w:t>–</w:t>
            </w:r>
            <w:r w:rsidRPr="00C76AE4">
              <w:rPr>
                <w:rFonts w:ascii="Sakkal Majalla" w:hAnsi="Sakkal Majalla" w:cs="Sakkal Majalla" w:hint="cs"/>
                <w:color w:val="323E4F" w:themeColor="text2" w:themeShade="BF"/>
                <w:rtl/>
              </w:rPr>
              <w:t xml:space="preserve"> شعر)</w:t>
            </w:r>
          </w:p>
        </w:tc>
        <w:tc>
          <w:tcPr>
            <w:tcW w:w="1553" w:type="dxa"/>
          </w:tcPr>
          <w:p w14:paraId="52E59292" w14:textId="48745882"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4</w:t>
            </w:r>
          </w:p>
        </w:tc>
      </w:tr>
      <w:tr w:rsidR="00855B13" w:rsidRPr="00446A4B" w14:paraId="133CDF3E" w14:textId="77777777" w:rsidTr="00855B13">
        <w:tc>
          <w:tcPr>
            <w:tcW w:w="7463" w:type="dxa"/>
          </w:tcPr>
          <w:p w14:paraId="1F9FBB58" w14:textId="2C740B9F"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 xml:space="preserve">نوع الوفاة والعينات الموافقة </w:t>
            </w:r>
          </w:p>
        </w:tc>
        <w:tc>
          <w:tcPr>
            <w:tcW w:w="1553" w:type="dxa"/>
          </w:tcPr>
          <w:p w14:paraId="4DE2DCC9" w14:textId="335FD787" w:rsidR="00855B13" w:rsidRPr="00C76AE4" w:rsidRDefault="008A3B89" w:rsidP="00D05624">
            <w:pPr>
              <w:pStyle w:val="Title"/>
              <w:rPr>
                <w:rFonts w:ascii="Sakkal Majalla" w:hAnsi="Sakkal Majalla" w:cs="Sakkal Majalla"/>
                <w:color w:val="323E4F" w:themeColor="text2" w:themeShade="BF"/>
                <w:rtl/>
              </w:rPr>
            </w:pPr>
            <w:r w:rsidRPr="00C76AE4">
              <w:rPr>
                <w:rFonts w:ascii="Sakkal Majalla" w:hAnsi="Sakkal Majalla" w:cs="Sakkal Majalla" w:hint="cs"/>
                <w:color w:val="323E4F" w:themeColor="text2" w:themeShade="BF"/>
                <w:rtl/>
              </w:rPr>
              <w:t>4</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6F2333A3" w14:textId="77777777" w:rsidR="00C4720A"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r w:rsidR="00A62DBF">
        <w:rPr>
          <w:rFonts w:ascii="Sakkal Majalla" w:hAnsi="Sakkal Majalla" w:cs="Sakkal Majalla" w:hint="cs"/>
          <w:rtl/>
        </w:rPr>
        <w:t xml:space="preserve"> </w:t>
      </w:r>
    </w:p>
    <w:p w14:paraId="54BD9600" w14:textId="77777777" w:rsidR="00C4720A" w:rsidRPr="00903E77" w:rsidRDefault="00A62DBF" w:rsidP="00C4720A">
      <w:pPr>
        <w:pStyle w:val="Heading2"/>
        <w:numPr>
          <w:ilvl w:val="0"/>
          <w:numId w:val="3"/>
        </w:numPr>
        <w:rPr>
          <w:rFonts w:ascii="Sakkal Majalla" w:hAnsi="Sakkal Majalla" w:cs="Sakkal Majalla"/>
          <w:b w:val="0"/>
          <w:bCs w:val="0"/>
          <w:color w:val="auto"/>
        </w:rPr>
      </w:pPr>
      <w:r w:rsidRPr="00903E77">
        <w:rPr>
          <w:rFonts w:ascii="Sakkal Majalla" w:hAnsi="Sakkal Majalla" w:cs="Sakkal Majalla" w:hint="cs"/>
          <w:b w:val="0"/>
          <w:bCs w:val="0"/>
          <w:color w:val="auto"/>
          <w:rtl/>
        </w:rPr>
        <w:t xml:space="preserve">التعريف بعلم السموم الشرعي </w:t>
      </w:r>
    </w:p>
    <w:p w14:paraId="55212412" w14:textId="77777777" w:rsidR="00C4720A" w:rsidRPr="00903E77" w:rsidRDefault="00C4720A" w:rsidP="00C4720A">
      <w:pPr>
        <w:pStyle w:val="Heading2"/>
        <w:numPr>
          <w:ilvl w:val="0"/>
          <w:numId w:val="3"/>
        </w:numPr>
        <w:rPr>
          <w:rFonts w:ascii="Sakkal Majalla" w:hAnsi="Sakkal Majalla" w:cs="Sakkal Majalla"/>
          <w:b w:val="0"/>
          <w:bCs w:val="0"/>
          <w:color w:val="auto"/>
        </w:rPr>
      </w:pPr>
      <w:r w:rsidRPr="00903E77">
        <w:rPr>
          <w:rFonts w:ascii="Sakkal Majalla" w:hAnsi="Sakkal Majalla" w:cs="Sakkal Majalla" w:hint="cs"/>
          <w:b w:val="0"/>
          <w:bCs w:val="0"/>
          <w:color w:val="auto"/>
          <w:rtl/>
        </w:rPr>
        <w:t>معرفة</w:t>
      </w:r>
      <w:r w:rsidR="00A62DBF" w:rsidRPr="00903E77">
        <w:rPr>
          <w:rFonts w:ascii="Sakkal Majalla" w:hAnsi="Sakkal Majalla" w:cs="Sakkal Majalla" w:hint="cs"/>
          <w:b w:val="0"/>
          <w:bCs w:val="0"/>
          <w:color w:val="auto"/>
          <w:rtl/>
        </w:rPr>
        <w:t xml:space="preserve"> أنواع التسمم المختلفة </w:t>
      </w:r>
    </w:p>
    <w:p w14:paraId="2B5A7F6E" w14:textId="7371A52C" w:rsidR="00847301" w:rsidRPr="00903E77" w:rsidRDefault="00A62DBF" w:rsidP="00C4720A">
      <w:pPr>
        <w:pStyle w:val="Heading2"/>
        <w:numPr>
          <w:ilvl w:val="0"/>
          <w:numId w:val="3"/>
        </w:numPr>
        <w:pBdr>
          <w:bottom w:val="single" w:sz="6" w:space="1" w:color="auto"/>
        </w:pBdr>
        <w:rPr>
          <w:rFonts w:ascii="Sakkal Majalla" w:hAnsi="Sakkal Majalla" w:cs="Sakkal Majalla"/>
          <w:b w:val="0"/>
          <w:bCs w:val="0"/>
          <w:color w:val="auto"/>
          <w:rtl/>
        </w:rPr>
      </w:pPr>
      <w:r w:rsidRPr="00903E77">
        <w:rPr>
          <w:rFonts w:ascii="Sakkal Majalla" w:hAnsi="Sakkal Majalla" w:cs="Sakkal Majalla" w:hint="cs"/>
          <w:b w:val="0"/>
          <w:bCs w:val="0"/>
          <w:color w:val="auto"/>
          <w:rtl/>
        </w:rPr>
        <w:t xml:space="preserve">ميزات وسلبيات العينات الحيوية وربطها بحالات الوفاة المختلفة </w:t>
      </w:r>
    </w:p>
    <w:p w14:paraId="4A497A86" w14:textId="77777777" w:rsidR="008A3B89" w:rsidRDefault="008A3B89" w:rsidP="00D05624">
      <w:pPr>
        <w:rPr>
          <w:rtl/>
        </w:rPr>
      </w:pPr>
    </w:p>
    <w:p w14:paraId="71258BE2" w14:textId="77777777" w:rsidR="008A3B89" w:rsidRPr="00446A4B" w:rsidRDefault="008A3B89" w:rsidP="00D05624">
      <w:pPr>
        <w:rPr>
          <w:rtl/>
        </w:rPr>
      </w:pPr>
    </w:p>
    <w:p w14:paraId="546037C6" w14:textId="3CCE4107" w:rsidR="00AC0DE1" w:rsidRPr="009D6D79" w:rsidRDefault="00847301" w:rsidP="00C4720A">
      <w:pPr>
        <w:pStyle w:val="Heading2"/>
        <w:rPr>
          <w:rFonts w:ascii="Sakkal Majalla" w:hAnsi="Sakkal Majalla" w:cs="Sakkal Majalla"/>
          <w:rtl/>
        </w:rPr>
      </w:pPr>
      <w:bookmarkStart w:id="1" w:name="_Toc133308113"/>
      <w:r w:rsidRPr="009D6D79">
        <w:rPr>
          <w:rFonts w:ascii="Sakkal Majalla" w:hAnsi="Sakkal Majalla" w:cs="Sakkal Majalla"/>
          <w:rtl/>
        </w:rPr>
        <w:t>مقدمة:</w:t>
      </w:r>
      <w:bookmarkEnd w:id="1"/>
    </w:p>
    <w:p w14:paraId="53259137" w14:textId="63D25F6A" w:rsidR="00C4720A" w:rsidRPr="005742E4" w:rsidRDefault="00C4720A" w:rsidP="00C4720A">
      <w:pPr>
        <w:pStyle w:val="ListParagraph"/>
        <w:numPr>
          <w:ilvl w:val="0"/>
          <w:numId w:val="5"/>
        </w:numPr>
        <w:spacing w:after="1" w:line="274" w:lineRule="auto"/>
        <w:ind w:right="593"/>
      </w:pPr>
      <w:r w:rsidRPr="005742E4">
        <w:rPr>
          <w:rtl/>
        </w:rPr>
        <w:t xml:space="preserve">يعرّف </w:t>
      </w:r>
      <w:r w:rsidRPr="00B76ECE">
        <w:rPr>
          <w:b/>
          <w:bCs/>
          <w:color w:val="2F5496" w:themeColor="accent1" w:themeShade="BF"/>
          <w:rtl/>
        </w:rPr>
        <w:t>علم السموم</w:t>
      </w:r>
      <w:r w:rsidRPr="00B76ECE">
        <w:rPr>
          <w:color w:val="2F5496" w:themeColor="accent1" w:themeShade="BF"/>
          <w:rtl/>
        </w:rPr>
        <w:t xml:space="preserve"> </w:t>
      </w:r>
      <w:r w:rsidRPr="005742E4">
        <w:t>Toxicology</w:t>
      </w:r>
      <w:r w:rsidRPr="005742E4">
        <w:rPr>
          <w:color w:val="FF0000"/>
          <w:rtl/>
        </w:rPr>
        <w:t xml:space="preserve"> </w:t>
      </w:r>
      <w:r w:rsidRPr="005742E4">
        <w:rPr>
          <w:rtl/>
        </w:rPr>
        <w:t>بأنه دراسة التأثيرات الضارة للمواد الكيميائية على الكائنات الحي</w:t>
      </w:r>
      <w:r w:rsidRPr="005742E4">
        <w:rPr>
          <w:rFonts w:hint="cs"/>
          <w:rtl/>
        </w:rPr>
        <w:t>ة</w:t>
      </w:r>
      <w:r w:rsidRPr="005742E4">
        <w:rPr>
          <w:rtl/>
        </w:rPr>
        <w:t xml:space="preserve"> </w:t>
      </w:r>
      <w:r w:rsidR="00B444A8" w:rsidRPr="005742E4">
        <w:rPr>
          <w:rFonts w:hint="cs"/>
          <w:rtl/>
        </w:rPr>
        <w:t>.</w:t>
      </w:r>
      <w:r w:rsidRPr="005742E4">
        <w:rPr>
          <w:rFonts w:hint="cs"/>
          <w:rtl/>
        </w:rPr>
        <w:t xml:space="preserve"> </w:t>
      </w:r>
    </w:p>
    <w:p w14:paraId="4835ADAA" w14:textId="77777777" w:rsidR="00C4720A" w:rsidRPr="005742E4" w:rsidRDefault="00C4720A" w:rsidP="00C4720A">
      <w:pPr>
        <w:spacing w:after="1" w:line="274" w:lineRule="auto"/>
        <w:ind w:right="593"/>
      </w:pPr>
    </w:p>
    <w:p w14:paraId="29168959" w14:textId="3DA0C81B" w:rsidR="00C4720A" w:rsidRPr="005742E4" w:rsidRDefault="00C4720A" w:rsidP="00C4720A">
      <w:pPr>
        <w:pStyle w:val="ListParagraph"/>
        <w:numPr>
          <w:ilvl w:val="0"/>
          <w:numId w:val="5"/>
        </w:numPr>
        <w:spacing w:after="1" w:line="274" w:lineRule="auto"/>
        <w:ind w:right="593"/>
      </w:pPr>
      <w:r w:rsidRPr="005742E4">
        <w:rPr>
          <w:rtl/>
        </w:rPr>
        <w:t xml:space="preserve">أما </w:t>
      </w:r>
      <w:r w:rsidRPr="00B76ECE">
        <w:rPr>
          <w:b/>
          <w:bCs/>
          <w:color w:val="2F5496" w:themeColor="accent1" w:themeShade="BF"/>
          <w:rtl/>
        </w:rPr>
        <w:t>علم السموم الشرعي</w:t>
      </w:r>
      <w:r w:rsidRPr="00B76ECE">
        <w:rPr>
          <w:color w:val="2F5496" w:themeColor="accent1" w:themeShade="BF"/>
          <w:rtl/>
        </w:rPr>
        <w:t xml:space="preserve"> </w:t>
      </w:r>
      <w:r w:rsidRPr="005742E4">
        <w:t>Forensic Toxicology</w:t>
      </w:r>
      <w:r w:rsidRPr="005742E4">
        <w:rPr>
          <w:color w:val="FF0000"/>
          <w:rtl/>
        </w:rPr>
        <w:t xml:space="preserve"> </w:t>
      </w:r>
      <w:r w:rsidRPr="005742E4">
        <w:rPr>
          <w:rtl/>
        </w:rPr>
        <w:t>فيعني تطبيق علم السموم في القضايا التي تكون فيها هذه التأثيرات الضارة ذات تبعات قانونية في التحقيقات الجنائية</w:t>
      </w:r>
      <w:r w:rsidR="00EA43B3" w:rsidRPr="005742E4">
        <w:rPr>
          <w:rFonts w:hint="cs"/>
          <w:rtl/>
        </w:rPr>
        <w:t>(</w:t>
      </w:r>
      <w:r w:rsidRPr="005742E4">
        <w:rPr>
          <w:rtl/>
        </w:rPr>
        <w:t>القتل-انتحار-القيادة تحت تأثير الكحول- تعاطي المنشطات من قبل الرياضيين</w:t>
      </w:r>
      <w:r w:rsidR="00EA43B3" w:rsidRPr="005742E4">
        <w:rPr>
          <w:rFonts w:hint="cs"/>
          <w:rtl/>
        </w:rPr>
        <w:t xml:space="preserve">) </w:t>
      </w:r>
      <w:r w:rsidRPr="005742E4">
        <w:rPr>
          <w:rtl/>
        </w:rPr>
        <w:t>ويتضمن تحليل العديد من العينات البيولوجية كالنسج وسوائل الجسم لتحديد وجود او عدم وجود الأدوية أو المواد السامة فيها</w:t>
      </w:r>
      <w:r w:rsidR="00B444A8" w:rsidRPr="005742E4">
        <w:rPr>
          <w:rFonts w:hint="cs"/>
          <w:rtl/>
        </w:rPr>
        <w:t xml:space="preserve"> .</w:t>
      </w:r>
    </w:p>
    <w:p w14:paraId="7E2670AC" w14:textId="77777777" w:rsidR="00B444A8" w:rsidRPr="005742E4" w:rsidRDefault="00B444A8" w:rsidP="00B444A8">
      <w:pPr>
        <w:pStyle w:val="ListParagraph"/>
        <w:rPr>
          <w:rtl/>
        </w:rPr>
      </w:pPr>
    </w:p>
    <w:p w14:paraId="46B5734E" w14:textId="77777777" w:rsidR="00B444A8" w:rsidRPr="005742E4" w:rsidRDefault="00B444A8" w:rsidP="00B444A8">
      <w:pPr>
        <w:numPr>
          <w:ilvl w:val="0"/>
          <w:numId w:val="5"/>
        </w:numPr>
        <w:spacing w:after="1" w:line="274" w:lineRule="auto"/>
        <w:ind w:right="593"/>
      </w:pPr>
      <w:r w:rsidRPr="005742E4">
        <w:rPr>
          <w:rtl/>
        </w:rPr>
        <w:t xml:space="preserve">يهتم علم السموم الشرعي في المقام الأول بتحليل العينات المأخوذة في حالات ما قبل وما بعد الوفاة وتفسير نتائج التحاليل. </w:t>
      </w:r>
    </w:p>
    <w:p w14:paraId="4FD15331" w14:textId="77777777" w:rsidR="00EA43B3" w:rsidRDefault="00EA43B3" w:rsidP="00EA43B3">
      <w:pPr>
        <w:numPr>
          <w:ilvl w:val="0"/>
          <w:numId w:val="5"/>
        </w:numPr>
        <w:spacing w:after="1" w:line="274" w:lineRule="auto"/>
        <w:ind w:right="593"/>
      </w:pPr>
      <w:r w:rsidRPr="005742E4">
        <w:rPr>
          <w:rtl/>
        </w:rPr>
        <w:t xml:space="preserve">هناك أسس وقواعد يجب اتباعها أثناء تحليل العينات المأخوذة، هذه الأسس تجعل تحاليل السموم الشرعية من أبطأ التحاليل وأكثرها كلفة. </w:t>
      </w:r>
    </w:p>
    <w:p w14:paraId="3331ABE1" w14:textId="77777777" w:rsidR="00903E77" w:rsidRDefault="00903E77" w:rsidP="00903E77">
      <w:pPr>
        <w:spacing w:after="1" w:line="274" w:lineRule="auto"/>
        <w:ind w:right="593"/>
        <w:rPr>
          <w:rtl/>
        </w:rPr>
      </w:pPr>
    </w:p>
    <w:p w14:paraId="53AA33C7" w14:textId="77777777" w:rsidR="00903E77" w:rsidRDefault="00903E77" w:rsidP="00903E77">
      <w:pPr>
        <w:spacing w:after="1" w:line="274" w:lineRule="auto"/>
        <w:ind w:right="593"/>
        <w:rPr>
          <w:rtl/>
        </w:rPr>
      </w:pPr>
    </w:p>
    <w:p w14:paraId="35634584" w14:textId="77777777" w:rsidR="00903E77" w:rsidRDefault="00903E77" w:rsidP="00903E77">
      <w:pPr>
        <w:spacing w:after="1" w:line="274" w:lineRule="auto"/>
        <w:ind w:right="593"/>
      </w:pPr>
    </w:p>
    <w:p w14:paraId="52C66831" w14:textId="77777777" w:rsidR="00B76ECE" w:rsidRDefault="00B76ECE" w:rsidP="00B76ECE">
      <w:pPr>
        <w:spacing w:after="1" w:line="274" w:lineRule="auto"/>
        <w:ind w:right="593"/>
      </w:pPr>
    </w:p>
    <w:p w14:paraId="6E2B7D8B" w14:textId="77777777" w:rsidR="00EA43B3" w:rsidRPr="00B76ECE" w:rsidRDefault="00EA43B3" w:rsidP="00B76ECE">
      <w:pPr>
        <w:numPr>
          <w:ilvl w:val="0"/>
          <w:numId w:val="5"/>
        </w:numPr>
        <w:spacing w:after="1" w:line="274" w:lineRule="auto"/>
        <w:ind w:right="593"/>
        <w:rPr>
          <w:b/>
          <w:bCs/>
        </w:rPr>
      </w:pPr>
      <w:r w:rsidRPr="00B76ECE">
        <w:rPr>
          <w:b/>
          <w:bCs/>
          <w:color w:val="2F5496" w:themeColor="accent1" w:themeShade="BF"/>
          <w:sz w:val="26"/>
          <w:szCs w:val="26"/>
          <w:rtl/>
        </w:rPr>
        <w:t xml:space="preserve">مصادر السموم: </w:t>
      </w:r>
    </w:p>
    <w:p w14:paraId="157C4199" w14:textId="79091CC7" w:rsidR="00EA43B3" w:rsidRPr="005742E4" w:rsidRDefault="00EA43B3" w:rsidP="00903E77">
      <w:pPr>
        <w:spacing w:after="22"/>
        <w:ind w:left="357" w:hanging="10"/>
        <w:jc w:val="center"/>
      </w:pPr>
      <w:r w:rsidRPr="005742E4">
        <w:rPr>
          <w:rtl/>
        </w:rPr>
        <w:t>منزلية-زراعية-صناعية-دوائية-الأطعمة والمشروبات وغيرها</w:t>
      </w:r>
    </w:p>
    <w:p w14:paraId="5AED470C" w14:textId="65B2F347" w:rsidR="00EA43B3" w:rsidRPr="005742E4" w:rsidRDefault="00EA43B3" w:rsidP="00903E77">
      <w:pPr>
        <w:ind w:left="312" w:right="665"/>
        <w:jc w:val="center"/>
      </w:pPr>
      <w:r w:rsidRPr="005742E4">
        <w:rPr>
          <w:rtl/>
        </w:rPr>
        <w:t xml:space="preserve">قد يكون التسمم عرضيا   نتيجة أخذ جرعة زائدة أو خاطئة من الدواء أو نتيجة </w:t>
      </w:r>
      <w:r w:rsidRPr="005742E4">
        <w:rPr>
          <w:rFonts w:hint="cs"/>
          <w:rtl/>
        </w:rPr>
        <w:t xml:space="preserve"> </w:t>
      </w:r>
      <w:r w:rsidRPr="005742E4">
        <w:rPr>
          <w:rtl/>
        </w:rPr>
        <w:t>تناوله مع دواء آخر كما يمكن أن</w:t>
      </w:r>
      <w:r w:rsidR="00903E77">
        <w:rPr>
          <w:rFonts w:hint="cs"/>
          <w:rtl/>
        </w:rPr>
        <w:t xml:space="preserve"> </w:t>
      </w:r>
      <w:r w:rsidRPr="005742E4">
        <w:rPr>
          <w:rtl/>
        </w:rPr>
        <w:t>يكون التسمم مقصودا  بهدف الانتحار أو القتل.</w:t>
      </w:r>
    </w:p>
    <w:p w14:paraId="715DB428" w14:textId="77777777" w:rsidR="00EA43B3" w:rsidRDefault="00EA43B3" w:rsidP="008A3B89">
      <w:pPr>
        <w:spacing w:after="1" w:line="274" w:lineRule="auto"/>
        <w:ind w:right="593"/>
        <w:rPr>
          <w:rtl/>
        </w:rPr>
      </w:pPr>
    </w:p>
    <w:p w14:paraId="1FAC5677" w14:textId="77777777" w:rsidR="008A3B89" w:rsidRDefault="008A3B89" w:rsidP="008A3B89">
      <w:pPr>
        <w:spacing w:after="1" w:line="274" w:lineRule="auto"/>
        <w:ind w:right="593"/>
        <w:rPr>
          <w:rtl/>
        </w:rPr>
      </w:pPr>
    </w:p>
    <w:p w14:paraId="43A6E39F" w14:textId="77777777" w:rsidR="008A3B89" w:rsidRDefault="008A3B89" w:rsidP="008A3B89">
      <w:pPr>
        <w:spacing w:after="1" w:line="274" w:lineRule="auto"/>
        <w:ind w:right="593"/>
        <w:rPr>
          <w:rtl/>
        </w:rPr>
      </w:pPr>
    </w:p>
    <w:p w14:paraId="30FB62A6" w14:textId="77777777" w:rsidR="008A3B89" w:rsidRDefault="008A3B89" w:rsidP="008A3B89">
      <w:pPr>
        <w:spacing w:after="1" w:line="274" w:lineRule="auto"/>
        <w:ind w:right="593"/>
        <w:rPr>
          <w:rtl/>
        </w:rPr>
      </w:pPr>
    </w:p>
    <w:p w14:paraId="39767FA3" w14:textId="77777777" w:rsidR="008A3B89" w:rsidRPr="005742E4" w:rsidRDefault="008A3B89" w:rsidP="008A3B89">
      <w:pPr>
        <w:spacing w:after="1" w:line="274" w:lineRule="auto"/>
        <w:ind w:right="593"/>
      </w:pPr>
    </w:p>
    <w:p w14:paraId="4EE68FC6" w14:textId="77777777" w:rsidR="00B444A8" w:rsidRPr="005742E4" w:rsidRDefault="00B444A8" w:rsidP="00EA43B3">
      <w:pPr>
        <w:spacing w:after="1" w:line="274" w:lineRule="auto"/>
        <w:ind w:right="593"/>
      </w:pPr>
    </w:p>
    <w:p w14:paraId="0ED56569" w14:textId="77777777" w:rsidR="006A0113" w:rsidRPr="00B76ECE" w:rsidRDefault="006A0113" w:rsidP="006A0113">
      <w:pPr>
        <w:numPr>
          <w:ilvl w:val="0"/>
          <w:numId w:val="4"/>
        </w:numPr>
        <w:spacing w:after="22"/>
        <w:ind w:right="593" w:hanging="361"/>
        <w:rPr>
          <w:b/>
          <w:bCs/>
          <w:color w:val="2F5496" w:themeColor="accent1" w:themeShade="BF"/>
          <w:sz w:val="26"/>
          <w:szCs w:val="26"/>
        </w:rPr>
      </w:pPr>
      <w:r w:rsidRPr="00B76ECE">
        <w:rPr>
          <w:b/>
          <w:bCs/>
          <w:color w:val="2F5496" w:themeColor="accent1" w:themeShade="BF"/>
          <w:sz w:val="26"/>
          <w:szCs w:val="26"/>
          <w:rtl/>
        </w:rPr>
        <w:t xml:space="preserve">أنواع العينات: </w:t>
      </w:r>
    </w:p>
    <w:p w14:paraId="2BCF7EA3" w14:textId="77777777" w:rsidR="006A0113" w:rsidRPr="005742E4" w:rsidRDefault="006A0113" w:rsidP="006A0113">
      <w:pPr>
        <w:spacing w:after="22"/>
        <w:ind w:left="860" w:right="593"/>
      </w:pPr>
    </w:p>
    <w:p w14:paraId="2BA02258" w14:textId="78FAF5FD" w:rsidR="006A0113" w:rsidRPr="005742E4" w:rsidRDefault="006A0113" w:rsidP="006A0113">
      <w:pPr>
        <w:pStyle w:val="ListParagraph"/>
        <w:numPr>
          <w:ilvl w:val="0"/>
          <w:numId w:val="8"/>
        </w:numPr>
        <w:spacing w:after="22"/>
      </w:pPr>
      <w:r w:rsidRPr="005742E4">
        <w:rPr>
          <w:rFonts w:hint="cs"/>
          <w:rtl/>
        </w:rPr>
        <w:t>ال</w:t>
      </w:r>
      <w:r w:rsidRPr="005742E4">
        <w:rPr>
          <w:rtl/>
        </w:rPr>
        <w:t>عينات غير الحيوية: الحبوب-البودرة-النباتات المخدرة وأجزاؤها-الأدوات الطبية</w:t>
      </w:r>
    </w:p>
    <w:p w14:paraId="39526276" w14:textId="1962D2DB" w:rsidR="006A0113" w:rsidRDefault="006A0113" w:rsidP="006A0113">
      <w:pPr>
        <w:pStyle w:val="ListParagraph"/>
        <w:numPr>
          <w:ilvl w:val="0"/>
          <w:numId w:val="8"/>
        </w:numPr>
        <w:spacing w:after="22"/>
      </w:pPr>
      <w:r w:rsidRPr="005742E4">
        <w:rPr>
          <w:rFonts w:hint="cs"/>
          <w:rtl/>
        </w:rPr>
        <w:t>ال</w:t>
      </w:r>
      <w:r w:rsidRPr="005742E4">
        <w:rPr>
          <w:rtl/>
        </w:rPr>
        <w:t>عينات الحيوية</w:t>
      </w:r>
    </w:p>
    <w:p w14:paraId="59AB7FDB" w14:textId="77777777" w:rsidR="00B76ECE" w:rsidRDefault="00B76ECE" w:rsidP="00B76ECE">
      <w:pPr>
        <w:pStyle w:val="ListParagraph"/>
        <w:spacing w:after="22"/>
        <w:ind w:left="1440"/>
        <w:rPr>
          <w:rtl/>
        </w:rPr>
      </w:pPr>
    </w:p>
    <w:p w14:paraId="28981033" w14:textId="77777777" w:rsidR="006A0113" w:rsidRPr="005742E4" w:rsidRDefault="006A0113" w:rsidP="008A3B89">
      <w:pPr>
        <w:bidi w:val="0"/>
        <w:spacing w:after="59"/>
        <w:ind w:right="421"/>
      </w:pPr>
      <w:r w:rsidRPr="005742E4">
        <w:t xml:space="preserve"> </w:t>
      </w:r>
    </w:p>
    <w:p w14:paraId="6CB24B5E" w14:textId="77777777" w:rsidR="006A0113" w:rsidRPr="00B76ECE" w:rsidRDefault="006A0113" w:rsidP="006A0113">
      <w:pPr>
        <w:spacing w:after="0"/>
        <w:ind w:left="357" w:hanging="10"/>
        <w:jc w:val="both"/>
        <w:rPr>
          <w:color w:val="2F5496" w:themeColor="accent1" w:themeShade="BF"/>
          <w:sz w:val="26"/>
          <w:szCs w:val="26"/>
        </w:rPr>
      </w:pPr>
      <w:r w:rsidRPr="00B76ECE">
        <w:rPr>
          <w:b/>
          <w:bCs/>
          <w:color w:val="2F5496" w:themeColor="accent1" w:themeShade="BF"/>
          <w:sz w:val="26"/>
          <w:szCs w:val="26"/>
          <w:rtl/>
        </w:rPr>
        <w:t xml:space="preserve">الدم: </w:t>
      </w:r>
    </w:p>
    <w:p w14:paraId="0F0242FF" w14:textId="10BA428C" w:rsidR="006A0113" w:rsidRPr="005742E4" w:rsidRDefault="006A0113" w:rsidP="007826FE">
      <w:pPr>
        <w:ind w:left="312" w:right="924"/>
      </w:pPr>
      <w:r w:rsidRPr="005742E4">
        <w:rPr>
          <w:rtl/>
        </w:rPr>
        <w:t>يعد الدم من أكثر العينات شيوعا  للكشف وتحديد كمية المواد السامة لمعرفة تأثيراتها على الضحية، ولا يخلو هذا الأمر من المشاكل بسبب انتقالها من الدوران وتثبيتها في النسج إضافة للتغيرات التي تطرأ على التراكيز من عضو لآخر بعد الموت، كشف ومعايرة السموم في الدم تتطلب إجراء عملية استخلاص للمواد السامة من الدم.</w:t>
      </w:r>
    </w:p>
    <w:p w14:paraId="64D0EF33" w14:textId="77777777" w:rsidR="006A0113" w:rsidRPr="005742E4" w:rsidRDefault="006A0113" w:rsidP="006A0113">
      <w:pPr>
        <w:spacing w:after="22"/>
        <w:ind w:left="357" w:hanging="10"/>
        <w:jc w:val="both"/>
        <w:rPr>
          <w:rtl/>
        </w:rPr>
      </w:pPr>
      <w:r w:rsidRPr="005742E4">
        <w:rPr>
          <w:rtl/>
        </w:rPr>
        <w:t xml:space="preserve">تؤخذ عينات الدم بعد الوفاة من القلب كما يمكن اخذ عينات من الدم المحيطي. </w:t>
      </w:r>
    </w:p>
    <w:p w14:paraId="631AC381" w14:textId="77777777" w:rsidR="007826FE" w:rsidRPr="005742E4" w:rsidRDefault="007826FE" w:rsidP="006A0113">
      <w:pPr>
        <w:spacing w:after="22"/>
        <w:ind w:left="357" w:hanging="10"/>
        <w:jc w:val="both"/>
        <w:rPr>
          <w:rtl/>
        </w:rPr>
      </w:pPr>
    </w:p>
    <w:p w14:paraId="4B8CBD3A" w14:textId="77777777" w:rsidR="007826FE" w:rsidRPr="005742E4" w:rsidRDefault="007826FE" w:rsidP="006A0113">
      <w:pPr>
        <w:spacing w:after="22"/>
        <w:ind w:left="357" w:hanging="10"/>
        <w:jc w:val="both"/>
      </w:pPr>
    </w:p>
    <w:p w14:paraId="11E1E494" w14:textId="77777777" w:rsidR="007826FE" w:rsidRPr="00B76ECE" w:rsidRDefault="007826FE" w:rsidP="007826FE">
      <w:pPr>
        <w:spacing w:after="0"/>
        <w:ind w:left="357" w:hanging="10"/>
        <w:rPr>
          <w:color w:val="2F5496" w:themeColor="accent1" w:themeShade="BF"/>
          <w:sz w:val="26"/>
          <w:szCs w:val="26"/>
        </w:rPr>
      </w:pPr>
      <w:r w:rsidRPr="00B76ECE">
        <w:rPr>
          <w:b/>
          <w:bCs/>
          <w:color w:val="2F5496" w:themeColor="accent1" w:themeShade="BF"/>
          <w:sz w:val="26"/>
          <w:szCs w:val="26"/>
          <w:rtl/>
        </w:rPr>
        <w:t xml:space="preserve">البول: </w:t>
      </w:r>
    </w:p>
    <w:p w14:paraId="24F2933B" w14:textId="20F64076" w:rsidR="007826FE" w:rsidRPr="005742E4" w:rsidRDefault="007826FE" w:rsidP="007826FE">
      <w:pPr>
        <w:spacing w:after="0" w:line="271" w:lineRule="auto"/>
        <w:ind w:left="362" w:right="833" w:hanging="1"/>
        <w:jc w:val="both"/>
      </w:pPr>
      <w:r w:rsidRPr="005742E4">
        <w:rPr>
          <w:rtl/>
        </w:rPr>
        <w:t>يمتاز البول عن غيره من السوائل الحيوية بوفرته من الناحية الكمية كما يمكن التحري كيفي</w:t>
      </w:r>
      <w:r w:rsidRPr="005742E4">
        <w:rPr>
          <w:rFonts w:hint="cs"/>
          <w:rtl/>
        </w:rPr>
        <w:t>اً</w:t>
      </w:r>
      <w:r w:rsidRPr="005742E4">
        <w:rPr>
          <w:rtl/>
        </w:rPr>
        <w:t xml:space="preserve">  أو كمي</w:t>
      </w:r>
      <w:r w:rsidRPr="005742E4">
        <w:rPr>
          <w:rFonts w:hint="cs"/>
          <w:rtl/>
        </w:rPr>
        <w:t>اً</w:t>
      </w:r>
      <w:r w:rsidRPr="005742E4">
        <w:rPr>
          <w:rtl/>
        </w:rPr>
        <w:t xml:space="preserve">  عن المادة السامة أو مستقلباتها في البول، وتكمن فائدة هذه العينة أنه يمكن الكشف بعض المواد أو السموم أو مستقلباتها في البول رغم اختفائها من الدم ( وجود المادة في البول دليل على ان هذه المادة كانت موجودة في الدم في وقت سابق)، حيث يمكن كشف تراكيز السموم في البول</w:t>
      </w:r>
      <w:r w:rsidRPr="005742E4">
        <w:rPr>
          <w:rFonts w:hint="cs"/>
          <w:rtl/>
        </w:rPr>
        <w:t xml:space="preserve"> </w:t>
      </w:r>
      <w:r w:rsidRPr="005742E4">
        <w:rPr>
          <w:rtl/>
        </w:rPr>
        <w:t xml:space="preserve"> لعدة أيام وبتراكيز أعلى بعدة مرات من عينات الدم، من مساوئها ان هناك بعض المواد التي قد تطرح في البول او تؤدي الى اذية كلوية شديدة او احتباس بول .</w:t>
      </w:r>
      <w:r w:rsidRPr="005742E4">
        <w:rPr>
          <w:rFonts w:hint="cs"/>
          <w:rtl/>
        </w:rPr>
        <w:t>و</w:t>
      </w:r>
      <w:r w:rsidRPr="005742E4">
        <w:rPr>
          <w:rtl/>
        </w:rPr>
        <w:t>قد لا تتوافر عينات البول دائما</w:t>
      </w:r>
      <w:r w:rsidRPr="005742E4">
        <w:rPr>
          <w:rFonts w:hint="cs"/>
          <w:rtl/>
        </w:rPr>
        <w:t xml:space="preserve">ً </w:t>
      </w:r>
      <w:r w:rsidRPr="005742E4">
        <w:rPr>
          <w:rtl/>
        </w:rPr>
        <w:t xml:space="preserve"> بعد الوفاة. </w:t>
      </w:r>
    </w:p>
    <w:p w14:paraId="220ACB59" w14:textId="5B4AF2C2" w:rsidR="007826FE" w:rsidRPr="005742E4" w:rsidRDefault="00642A24" w:rsidP="007826FE">
      <w:pPr>
        <w:spacing w:after="362"/>
        <w:ind w:left="312" w:right="699"/>
        <w:rPr>
          <w:rtl/>
        </w:rPr>
      </w:pPr>
      <w:r w:rsidRPr="005742E4">
        <w:rPr>
          <w:rFonts w:hint="cs"/>
          <w:rtl/>
        </w:rPr>
        <w:t xml:space="preserve"> </w:t>
      </w:r>
    </w:p>
    <w:p w14:paraId="0AA156DF" w14:textId="77777777" w:rsidR="00642A24" w:rsidRPr="00B76ECE" w:rsidRDefault="00642A24" w:rsidP="00642A24">
      <w:pPr>
        <w:spacing w:after="0"/>
        <w:ind w:left="357" w:hanging="10"/>
        <w:jc w:val="both"/>
        <w:rPr>
          <w:color w:val="2F5496" w:themeColor="accent1" w:themeShade="BF"/>
          <w:sz w:val="26"/>
          <w:szCs w:val="26"/>
        </w:rPr>
      </w:pPr>
      <w:r w:rsidRPr="00B76ECE">
        <w:rPr>
          <w:b/>
          <w:bCs/>
          <w:color w:val="2F5496" w:themeColor="accent1" w:themeShade="BF"/>
          <w:sz w:val="26"/>
          <w:szCs w:val="26"/>
          <w:rtl/>
        </w:rPr>
        <w:t xml:space="preserve">الكبد: </w:t>
      </w:r>
    </w:p>
    <w:p w14:paraId="2B7BD5F8" w14:textId="117A1BC7" w:rsidR="00642A24" w:rsidRPr="005742E4" w:rsidRDefault="00642A24" w:rsidP="005742E4">
      <w:pPr>
        <w:ind w:left="312" w:right="907"/>
      </w:pPr>
      <w:r w:rsidRPr="005742E4">
        <w:rPr>
          <w:rtl/>
        </w:rPr>
        <w:t xml:space="preserve">يعد الكبد العينة الصلبة الرئيسية المستخدمة بعد الوفاة لأنه العضو الذي يتم فيه استقلاب معظم الأدوية والمواد السامة .هناك العديد من الأدوية التي تتركز في الكبد حيث يمكن ايجادها فيه حتى عندما لا تعود موجودة في الدم. </w:t>
      </w:r>
    </w:p>
    <w:p w14:paraId="6320E3D1" w14:textId="77777777" w:rsidR="00642A24" w:rsidRPr="005742E4" w:rsidRDefault="00642A24" w:rsidP="00642A24">
      <w:pPr>
        <w:ind w:left="312" w:right="799"/>
        <w:rPr>
          <w:rtl/>
        </w:rPr>
      </w:pPr>
    </w:p>
    <w:p w14:paraId="29879CBA" w14:textId="523025D3" w:rsidR="00642A24" w:rsidRPr="005742E4" w:rsidRDefault="00642A24" w:rsidP="00642A24">
      <w:pPr>
        <w:ind w:left="312" w:right="799"/>
      </w:pPr>
      <w:r w:rsidRPr="005742E4">
        <w:rPr>
          <w:rtl/>
        </w:rPr>
        <w:t xml:space="preserve"> oمن العينات الحشوية الأخرى الطحال الرئتين القلب .... تؤخذ من الأشخاص المتوفين بحادثة تسمم </w:t>
      </w:r>
    </w:p>
    <w:p w14:paraId="5294536D" w14:textId="77777777" w:rsidR="00642A24" w:rsidRPr="005742E4" w:rsidRDefault="00642A24" w:rsidP="00642A24">
      <w:pPr>
        <w:spacing w:after="22"/>
        <w:ind w:left="357" w:hanging="10"/>
        <w:jc w:val="both"/>
      </w:pPr>
      <w:r w:rsidRPr="005742E4">
        <w:rPr>
          <w:rtl/>
        </w:rPr>
        <w:t xml:space="preserve"> oيمكن أخذ الرئة كعينة في الاشتباه بتنشق محل سام قبل الموت مباشرة. </w:t>
      </w:r>
    </w:p>
    <w:p w14:paraId="42FD51AD" w14:textId="77777777" w:rsidR="00642A24" w:rsidRDefault="00642A24" w:rsidP="007826FE">
      <w:pPr>
        <w:spacing w:after="362"/>
        <w:ind w:left="312" w:right="699"/>
        <w:rPr>
          <w:rtl/>
        </w:rPr>
      </w:pPr>
    </w:p>
    <w:p w14:paraId="03B52B90" w14:textId="77777777" w:rsidR="008A3B89" w:rsidRPr="005742E4" w:rsidRDefault="008A3B89" w:rsidP="007826FE">
      <w:pPr>
        <w:spacing w:after="362"/>
        <w:ind w:left="312" w:right="699"/>
        <w:rPr>
          <w:rtl/>
        </w:rPr>
      </w:pPr>
    </w:p>
    <w:p w14:paraId="066421DB" w14:textId="5AE87FE8" w:rsidR="00FA108B" w:rsidRPr="00B76ECE" w:rsidRDefault="00FA108B" w:rsidP="00FA108B">
      <w:pPr>
        <w:spacing w:after="0"/>
        <w:ind w:left="357" w:hanging="10"/>
        <w:jc w:val="both"/>
        <w:rPr>
          <w:color w:val="2F5496" w:themeColor="accent1" w:themeShade="BF"/>
        </w:rPr>
      </w:pPr>
      <w:r w:rsidRPr="00B76ECE">
        <w:rPr>
          <w:b/>
          <w:bCs/>
          <w:color w:val="2F5496" w:themeColor="accent1" w:themeShade="BF"/>
          <w:rtl/>
        </w:rPr>
        <w:t>ال</w:t>
      </w:r>
      <w:r w:rsidR="00B76ECE">
        <w:rPr>
          <w:rFonts w:hint="cs"/>
          <w:b/>
          <w:bCs/>
          <w:color w:val="2F5496" w:themeColor="accent1" w:themeShade="BF"/>
          <w:rtl/>
        </w:rPr>
        <w:t>خلط</w:t>
      </w:r>
      <w:r w:rsidRPr="00B76ECE">
        <w:rPr>
          <w:b/>
          <w:bCs/>
          <w:color w:val="2F5496" w:themeColor="accent1" w:themeShade="BF"/>
          <w:sz w:val="26"/>
          <w:szCs w:val="26"/>
          <w:rtl/>
        </w:rPr>
        <w:t xml:space="preserve"> الزجاجي:</w:t>
      </w:r>
      <w:r w:rsidRPr="00B76ECE">
        <w:rPr>
          <w:b/>
          <w:bCs/>
          <w:color w:val="2F5496" w:themeColor="accent1" w:themeShade="BF"/>
          <w:rtl/>
        </w:rPr>
        <w:t xml:space="preserve"> </w:t>
      </w:r>
    </w:p>
    <w:p w14:paraId="56C101BC" w14:textId="77777777" w:rsidR="00FA108B" w:rsidRPr="005742E4" w:rsidRDefault="00FA108B" w:rsidP="00FA108B">
      <w:pPr>
        <w:ind w:left="312" w:right="799"/>
        <w:rPr>
          <w:rtl/>
        </w:rPr>
      </w:pPr>
      <w:r w:rsidRPr="005742E4">
        <w:rPr>
          <w:rtl/>
        </w:rPr>
        <w:t>يتم تحليل الخلط الزجاجي عادة لكشف تراكيز الكحول في الدم لأن تركيزه في الخلط الزجاجي يكون أعلى بحوالي %</w:t>
      </w:r>
      <w:r w:rsidRPr="005742E4">
        <w:t>20</w:t>
      </w:r>
      <w:r w:rsidRPr="005742E4">
        <w:rPr>
          <w:rtl/>
        </w:rPr>
        <w:t xml:space="preserve"> من  في الدم وتبرز أهميته في حوادث السير والانتحار وجرائم القتل </w:t>
      </w:r>
    </w:p>
    <w:p w14:paraId="1B7CED08" w14:textId="77777777" w:rsidR="005742E4" w:rsidRPr="005742E4" w:rsidRDefault="005742E4" w:rsidP="00FA108B">
      <w:pPr>
        <w:ind w:left="312" w:right="799"/>
        <w:rPr>
          <w:rtl/>
        </w:rPr>
      </w:pPr>
    </w:p>
    <w:p w14:paraId="13C534CF" w14:textId="6838667F" w:rsidR="00FA108B" w:rsidRPr="005742E4" w:rsidRDefault="00FA108B" w:rsidP="00FA108B">
      <w:pPr>
        <w:ind w:left="312" w:right="799"/>
        <w:rPr>
          <w:rtl/>
        </w:rPr>
      </w:pPr>
      <w:r w:rsidRPr="005742E4">
        <w:rPr>
          <w:rtl/>
        </w:rPr>
        <w:t xml:space="preserve">محتويات المعدة: </w:t>
      </w:r>
      <w:r w:rsidRPr="005742E4">
        <w:rPr>
          <w:rFonts w:hint="cs"/>
          <w:rtl/>
        </w:rPr>
        <w:t xml:space="preserve"> </w:t>
      </w:r>
      <w:r w:rsidRPr="005742E4">
        <w:rPr>
          <w:rtl/>
        </w:rPr>
        <w:t xml:space="preserve">تؤخذ </w:t>
      </w:r>
      <w:r w:rsidRPr="00945FEB">
        <w:rPr>
          <w:b/>
          <w:bCs/>
          <w:color w:val="2F5496" w:themeColor="accent1" w:themeShade="BF"/>
          <w:rtl/>
        </w:rPr>
        <w:t>محتويات المعدة</w:t>
      </w:r>
      <w:r w:rsidRPr="00945FEB">
        <w:rPr>
          <w:color w:val="2F5496" w:themeColor="accent1" w:themeShade="BF"/>
          <w:rtl/>
        </w:rPr>
        <w:t xml:space="preserve"> </w:t>
      </w:r>
      <w:r w:rsidRPr="005742E4">
        <w:rPr>
          <w:rtl/>
        </w:rPr>
        <w:t xml:space="preserve">لأن غالب الأدوية والسموم يتم تناولها عن طريق السم، حيث يمكن كشف تراكيز عالية منها في المعدة في حالات فرط الجرعة أو التسمم الحاد وذلك يعتمد على الفترة المارة بين تناولها وبين حصول الوفاة، في العديد من حالات التسمم الحاد قد تساعد بقايا كبسولات ومضغوطات أو الروائح المميزة في تمييز الدواء أحيانا . </w:t>
      </w:r>
    </w:p>
    <w:p w14:paraId="10762866" w14:textId="77777777" w:rsidR="005742E4" w:rsidRPr="00825C5B" w:rsidRDefault="005742E4" w:rsidP="00FA108B">
      <w:pPr>
        <w:ind w:left="312" w:right="799"/>
        <w:rPr>
          <w:color w:val="2F5496" w:themeColor="accent1" w:themeShade="BF"/>
          <w:sz w:val="26"/>
          <w:szCs w:val="26"/>
        </w:rPr>
      </w:pPr>
    </w:p>
    <w:p w14:paraId="394B65F6" w14:textId="1C936D61" w:rsidR="009D6D79" w:rsidRPr="009D6D79" w:rsidRDefault="00863C79" w:rsidP="009D6D79">
      <w:pPr>
        <w:spacing w:after="0"/>
        <w:ind w:left="357" w:hanging="10"/>
        <w:rPr>
          <w:b/>
          <w:bCs/>
          <w:color w:val="2F5496" w:themeColor="accent1" w:themeShade="BF"/>
          <w:sz w:val="26"/>
          <w:szCs w:val="26"/>
        </w:rPr>
      </w:pPr>
      <w:r w:rsidRPr="00825C5B">
        <w:rPr>
          <w:b/>
          <w:bCs/>
          <w:color w:val="2F5496" w:themeColor="accent1" w:themeShade="BF"/>
          <w:sz w:val="26"/>
          <w:szCs w:val="26"/>
          <w:rtl/>
        </w:rPr>
        <w:t xml:space="preserve">الشعر: </w:t>
      </w:r>
    </w:p>
    <w:p w14:paraId="27F304CA" w14:textId="78DC01DF" w:rsidR="008A3B89" w:rsidRPr="00825C5B" w:rsidRDefault="00863C79" w:rsidP="008A3B89">
      <w:pPr>
        <w:ind w:left="312" w:right="1068"/>
        <w:rPr>
          <w:rtl/>
        </w:rPr>
      </w:pPr>
      <w:r w:rsidRPr="005742E4">
        <w:rPr>
          <w:rtl/>
        </w:rPr>
        <w:t xml:space="preserve">تؤخذ عينات الشعر للدلالة على التسمم المزمن بالأدوية والمعادن الثقيلة على مدى أسابيع أو أشهر ولا تفيد في حالات التسمم الحادة، تستخدم عادة للكشف عن الأمفيتامينات، الكوكائين، الماريجوانا، الهيروين. </w:t>
      </w:r>
    </w:p>
    <w:p w14:paraId="371CE66E" w14:textId="77777777" w:rsidR="005742E4" w:rsidRDefault="005742E4" w:rsidP="008A3B89">
      <w:pPr>
        <w:ind w:right="1068"/>
      </w:pPr>
    </w:p>
    <w:tbl>
      <w:tblPr>
        <w:tblStyle w:val="TableGrid0"/>
        <w:tblW w:w="10305" w:type="dxa"/>
        <w:tblInd w:w="-399" w:type="dxa"/>
        <w:tblCellMar>
          <w:top w:w="74" w:type="dxa"/>
          <w:left w:w="115" w:type="dxa"/>
          <w:right w:w="182" w:type="dxa"/>
        </w:tblCellMar>
        <w:tblLook w:val="04A0" w:firstRow="1" w:lastRow="0" w:firstColumn="1" w:lastColumn="0" w:noHBand="0" w:noVBand="1"/>
      </w:tblPr>
      <w:tblGrid>
        <w:gridCol w:w="5154"/>
        <w:gridCol w:w="5151"/>
      </w:tblGrid>
      <w:tr w:rsidR="005742E4" w14:paraId="21853FFB" w14:textId="77777777" w:rsidTr="00E16674">
        <w:trPr>
          <w:trHeight w:val="694"/>
        </w:trPr>
        <w:tc>
          <w:tcPr>
            <w:tcW w:w="5154" w:type="dxa"/>
            <w:tcBorders>
              <w:top w:val="single" w:sz="4" w:space="0" w:color="000000"/>
              <w:left w:val="single" w:sz="4" w:space="0" w:color="000000"/>
              <w:bottom w:val="single" w:sz="4" w:space="0" w:color="000000"/>
              <w:right w:val="single" w:sz="4" w:space="0" w:color="000000"/>
            </w:tcBorders>
            <w:vAlign w:val="center"/>
          </w:tcPr>
          <w:p w14:paraId="62D259F5" w14:textId="77777777" w:rsidR="005742E4" w:rsidRPr="00825C5B" w:rsidRDefault="005742E4" w:rsidP="00E16674">
            <w:pPr>
              <w:spacing w:line="259" w:lineRule="auto"/>
              <w:ind w:right="69"/>
              <w:jc w:val="center"/>
              <w:rPr>
                <w:color w:val="2F5496" w:themeColor="accent1" w:themeShade="BF"/>
              </w:rPr>
            </w:pPr>
            <w:r w:rsidRPr="00825C5B">
              <w:rPr>
                <w:b/>
                <w:bCs/>
                <w:color w:val="2F5496" w:themeColor="accent1" w:themeShade="BF"/>
                <w:szCs w:val="28"/>
                <w:rtl/>
              </w:rPr>
              <w:t xml:space="preserve">العينة </w:t>
            </w:r>
          </w:p>
        </w:tc>
        <w:tc>
          <w:tcPr>
            <w:tcW w:w="5151" w:type="dxa"/>
            <w:tcBorders>
              <w:top w:val="single" w:sz="4" w:space="0" w:color="000000"/>
              <w:left w:val="single" w:sz="4" w:space="0" w:color="000000"/>
              <w:bottom w:val="single" w:sz="4" w:space="0" w:color="000000"/>
              <w:right w:val="single" w:sz="4" w:space="0" w:color="000000"/>
            </w:tcBorders>
            <w:vAlign w:val="center"/>
          </w:tcPr>
          <w:p w14:paraId="3AD1E685" w14:textId="77777777" w:rsidR="005742E4" w:rsidRPr="00825C5B" w:rsidRDefault="005742E4" w:rsidP="00E16674">
            <w:pPr>
              <w:spacing w:line="259" w:lineRule="auto"/>
              <w:ind w:right="68"/>
              <w:jc w:val="center"/>
              <w:rPr>
                <w:color w:val="2F5496" w:themeColor="accent1" w:themeShade="BF"/>
              </w:rPr>
            </w:pPr>
            <w:r w:rsidRPr="00825C5B">
              <w:rPr>
                <w:b/>
                <w:bCs/>
                <w:color w:val="2F5496" w:themeColor="accent1" w:themeShade="BF"/>
                <w:szCs w:val="28"/>
                <w:rtl/>
              </w:rPr>
              <w:t xml:space="preserve">نوع الوفاة </w:t>
            </w:r>
          </w:p>
        </w:tc>
      </w:tr>
      <w:tr w:rsidR="005742E4" w14:paraId="3BD26E5D" w14:textId="77777777" w:rsidTr="00E16674">
        <w:trPr>
          <w:trHeight w:val="672"/>
        </w:trPr>
        <w:tc>
          <w:tcPr>
            <w:tcW w:w="5154" w:type="dxa"/>
            <w:tcBorders>
              <w:top w:val="single" w:sz="4" w:space="0" w:color="000000"/>
              <w:left w:val="single" w:sz="4" w:space="0" w:color="000000"/>
              <w:bottom w:val="single" w:sz="4" w:space="0" w:color="000000"/>
              <w:right w:val="single" w:sz="4" w:space="0" w:color="000000"/>
            </w:tcBorders>
            <w:vAlign w:val="center"/>
          </w:tcPr>
          <w:p w14:paraId="0FF4347D" w14:textId="77777777" w:rsidR="005742E4" w:rsidRDefault="005742E4" w:rsidP="00E16674">
            <w:pPr>
              <w:spacing w:line="259" w:lineRule="auto"/>
              <w:ind w:right="70"/>
              <w:jc w:val="center"/>
            </w:pPr>
            <w:r>
              <w:rPr>
                <w:b/>
                <w:bCs/>
                <w:szCs w:val="28"/>
                <w:rtl/>
              </w:rPr>
              <w:t xml:space="preserve">دم –بول-خلط زجاجي-كبد </w:t>
            </w:r>
          </w:p>
        </w:tc>
        <w:tc>
          <w:tcPr>
            <w:tcW w:w="5151" w:type="dxa"/>
            <w:tcBorders>
              <w:top w:val="single" w:sz="4" w:space="0" w:color="000000"/>
              <w:left w:val="single" w:sz="4" w:space="0" w:color="000000"/>
              <w:bottom w:val="single" w:sz="4" w:space="0" w:color="000000"/>
              <w:right w:val="single" w:sz="4" w:space="0" w:color="000000"/>
            </w:tcBorders>
            <w:vAlign w:val="center"/>
          </w:tcPr>
          <w:p w14:paraId="268E4AA5" w14:textId="77777777" w:rsidR="005742E4" w:rsidRDefault="005742E4" w:rsidP="00E16674">
            <w:pPr>
              <w:spacing w:line="259" w:lineRule="auto"/>
              <w:ind w:right="72"/>
              <w:jc w:val="center"/>
            </w:pPr>
            <w:r>
              <w:rPr>
                <w:b/>
                <w:bCs/>
                <w:szCs w:val="28"/>
                <w:rtl/>
              </w:rPr>
              <w:t xml:space="preserve">انتحار-حادث سيارة </w:t>
            </w:r>
          </w:p>
        </w:tc>
      </w:tr>
      <w:tr w:rsidR="005742E4" w14:paraId="1AA2C46F" w14:textId="77777777" w:rsidTr="00E16674">
        <w:trPr>
          <w:trHeight w:val="1376"/>
        </w:trPr>
        <w:tc>
          <w:tcPr>
            <w:tcW w:w="5154" w:type="dxa"/>
            <w:tcBorders>
              <w:top w:val="single" w:sz="4" w:space="0" w:color="000000"/>
              <w:left w:val="single" w:sz="4" w:space="0" w:color="000000"/>
              <w:bottom w:val="single" w:sz="4" w:space="0" w:color="000000"/>
              <w:right w:val="single" w:sz="4" w:space="0" w:color="000000"/>
            </w:tcBorders>
            <w:vAlign w:val="center"/>
          </w:tcPr>
          <w:p w14:paraId="12E0B822" w14:textId="77777777" w:rsidR="005742E4" w:rsidRDefault="005742E4" w:rsidP="00E16674">
            <w:pPr>
              <w:spacing w:line="259" w:lineRule="auto"/>
              <w:jc w:val="center"/>
            </w:pPr>
            <w:r>
              <w:rPr>
                <w:b/>
                <w:bCs/>
                <w:szCs w:val="28"/>
                <w:rtl/>
              </w:rPr>
              <w:t xml:space="preserve">دم –بول-خلط زجاجي-كبد-محتويات المعدة-صفراء-شعر </w:t>
            </w:r>
          </w:p>
        </w:tc>
        <w:tc>
          <w:tcPr>
            <w:tcW w:w="5151" w:type="dxa"/>
            <w:tcBorders>
              <w:top w:val="single" w:sz="4" w:space="0" w:color="000000"/>
              <w:left w:val="single" w:sz="4" w:space="0" w:color="000000"/>
              <w:bottom w:val="single" w:sz="4" w:space="0" w:color="000000"/>
              <w:right w:val="single" w:sz="4" w:space="0" w:color="000000"/>
            </w:tcBorders>
            <w:vAlign w:val="center"/>
          </w:tcPr>
          <w:p w14:paraId="5204BBBB" w14:textId="77777777" w:rsidR="005742E4" w:rsidRDefault="005742E4" w:rsidP="00E16674">
            <w:pPr>
              <w:spacing w:line="259" w:lineRule="auto"/>
              <w:ind w:right="69"/>
              <w:jc w:val="center"/>
            </w:pPr>
            <w:r>
              <w:rPr>
                <w:b/>
                <w:bCs/>
                <w:szCs w:val="28"/>
                <w:rtl/>
              </w:rPr>
              <w:t xml:space="preserve">جريمة قتل </w:t>
            </w:r>
          </w:p>
        </w:tc>
      </w:tr>
      <w:tr w:rsidR="005742E4" w14:paraId="7AF4B98F" w14:textId="77777777" w:rsidTr="00E16674">
        <w:trPr>
          <w:trHeight w:val="1356"/>
        </w:trPr>
        <w:tc>
          <w:tcPr>
            <w:tcW w:w="5154" w:type="dxa"/>
            <w:tcBorders>
              <w:top w:val="single" w:sz="4" w:space="0" w:color="000000"/>
              <w:left w:val="single" w:sz="4" w:space="0" w:color="000000"/>
              <w:bottom w:val="single" w:sz="4" w:space="0" w:color="000000"/>
              <w:right w:val="single" w:sz="4" w:space="0" w:color="000000"/>
            </w:tcBorders>
            <w:vAlign w:val="center"/>
          </w:tcPr>
          <w:p w14:paraId="7156A572" w14:textId="77777777" w:rsidR="005742E4" w:rsidRDefault="005742E4" w:rsidP="00E16674">
            <w:pPr>
              <w:spacing w:line="259" w:lineRule="auto"/>
              <w:jc w:val="center"/>
            </w:pPr>
            <w:r>
              <w:rPr>
                <w:b/>
                <w:bCs/>
                <w:szCs w:val="28"/>
                <w:rtl/>
              </w:rPr>
              <w:t xml:space="preserve">دم –بول-خلط زجاجي-كبد-محتويات المعدة-صفراء-شعر </w:t>
            </w:r>
          </w:p>
        </w:tc>
        <w:tc>
          <w:tcPr>
            <w:tcW w:w="5151" w:type="dxa"/>
            <w:tcBorders>
              <w:top w:val="single" w:sz="4" w:space="0" w:color="000000"/>
              <w:left w:val="single" w:sz="4" w:space="0" w:color="000000"/>
              <w:bottom w:val="single" w:sz="4" w:space="0" w:color="000000"/>
              <w:right w:val="single" w:sz="4" w:space="0" w:color="000000"/>
            </w:tcBorders>
            <w:vAlign w:val="center"/>
          </w:tcPr>
          <w:p w14:paraId="2415FF6D" w14:textId="77777777" w:rsidR="005742E4" w:rsidRDefault="005742E4" w:rsidP="00E16674">
            <w:pPr>
              <w:spacing w:line="259" w:lineRule="auto"/>
              <w:ind w:right="69"/>
              <w:jc w:val="center"/>
            </w:pPr>
            <w:r>
              <w:rPr>
                <w:b/>
                <w:bCs/>
                <w:szCs w:val="28"/>
                <w:rtl/>
              </w:rPr>
              <w:t xml:space="preserve">متعلقة بالدواء </w:t>
            </w:r>
          </w:p>
        </w:tc>
      </w:tr>
      <w:tr w:rsidR="005742E4" w14:paraId="6CBA9435" w14:textId="77777777" w:rsidTr="00E16674">
        <w:trPr>
          <w:trHeight w:val="696"/>
        </w:trPr>
        <w:tc>
          <w:tcPr>
            <w:tcW w:w="5154" w:type="dxa"/>
            <w:tcBorders>
              <w:top w:val="single" w:sz="4" w:space="0" w:color="000000"/>
              <w:left w:val="single" w:sz="4" w:space="0" w:color="000000"/>
              <w:bottom w:val="single" w:sz="4" w:space="0" w:color="000000"/>
              <w:right w:val="single" w:sz="4" w:space="0" w:color="000000"/>
            </w:tcBorders>
            <w:vAlign w:val="center"/>
          </w:tcPr>
          <w:p w14:paraId="197F8F4C" w14:textId="77777777" w:rsidR="005742E4" w:rsidRDefault="005742E4" w:rsidP="00E16674">
            <w:pPr>
              <w:spacing w:line="259" w:lineRule="auto"/>
              <w:ind w:right="70"/>
              <w:jc w:val="center"/>
            </w:pPr>
            <w:r>
              <w:rPr>
                <w:b/>
                <w:bCs/>
                <w:szCs w:val="28"/>
                <w:rtl/>
              </w:rPr>
              <w:t xml:space="preserve">دم –بول-خلط زجاجي-كبد-سائل رئوي-رئة </w:t>
            </w:r>
          </w:p>
        </w:tc>
        <w:tc>
          <w:tcPr>
            <w:tcW w:w="5151" w:type="dxa"/>
            <w:tcBorders>
              <w:top w:val="single" w:sz="4" w:space="0" w:color="000000"/>
              <w:left w:val="single" w:sz="4" w:space="0" w:color="000000"/>
              <w:bottom w:val="single" w:sz="4" w:space="0" w:color="000000"/>
              <w:right w:val="single" w:sz="4" w:space="0" w:color="000000"/>
            </w:tcBorders>
            <w:vAlign w:val="center"/>
          </w:tcPr>
          <w:p w14:paraId="4DA92343" w14:textId="77777777" w:rsidR="005742E4" w:rsidRDefault="005742E4" w:rsidP="00E16674">
            <w:pPr>
              <w:spacing w:line="259" w:lineRule="auto"/>
              <w:ind w:right="67"/>
              <w:jc w:val="center"/>
            </w:pPr>
            <w:r>
              <w:rPr>
                <w:b/>
                <w:bCs/>
                <w:szCs w:val="28"/>
                <w:rtl/>
              </w:rPr>
              <w:t xml:space="preserve">مركبات طيارة </w:t>
            </w:r>
          </w:p>
        </w:tc>
      </w:tr>
      <w:tr w:rsidR="005742E4" w14:paraId="6D7D687E" w14:textId="77777777" w:rsidTr="00E16674">
        <w:trPr>
          <w:trHeight w:val="975"/>
        </w:trPr>
        <w:tc>
          <w:tcPr>
            <w:tcW w:w="5154" w:type="dxa"/>
            <w:tcBorders>
              <w:top w:val="single" w:sz="4" w:space="0" w:color="000000"/>
              <w:left w:val="single" w:sz="4" w:space="0" w:color="000000"/>
              <w:bottom w:val="single" w:sz="4" w:space="0" w:color="000000"/>
              <w:right w:val="single" w:sz="4" w:space="0" w:color="000000"/>
            </w:tcBorders>
          </w:tcPr>
          <w:p w14:paraId="4CD4B169" w14:textId="77777777" w:rsidR="005742E4" w:rsidRDefault="005742E4" w:rsidP="00E16674">
            <w:pPr>
              <w:bidi w:val="0"/>
              <w:spacing w:line="259" w:lineRule="auto"/>
              <w:ind w:right="168"/>
              <w:jc w:val="center"/>
            </w:pPr>
            <w:r>
              <w:rPr>
                <w:b/>
              </w:rPr>
              <w:t xml:space="preserve"> </w:t>
            </w:r>
          </w:p>
          <w:p w14:paraId="16A6E23D" w14:textId="77777777" w:rsidR="005742E4" w:rsidRDefault="005742E4" w:rsidP="00E16674">
            <w:pPr>
              <w:spacing w:line="259" w:lineRule="auto"/>
              <w:ind w:right="67"/>
              <w:jc w:val="center"/>
            </w:pPr>
            <w:r>
              <w:rPr>
                <w:b/>
                <w:bCs/>
                <w:szCs w:val="28"/>
                <w:rtl/>
              </w:rPr>
              <w:t xml:space="preserve">دم –بول-خلط زجاجي-كبد –شعر-كلية </w:t>
            </w:r>
          </w:p>
          <w:p w14:paraId="1B41F084" w14:textId="77777777" w:rsidR="005742E4" w:rsidRDefault="005742E4" w:rsidP="00E16674">
            <w:pPr>
              <w:bidi w:val="0"/>
              <w:spacing w:line="259" w:lineRule="auto"/>
            </w:pPr>
            <w:r>
              <w:t xml:space="preserve"> </w:t>
            </w:r>
          </w:p>
        </w:tc>
        <w:tc>
          <w:tcPr>
            <w:tcW w:w="5151" w:type="dxa"/>
            <w:tcBorders>
              <w:top w:val="single" w:sz="4" w:space="0" w:color="000000"/>
              <w:left w:val="single" w:sz="4" w:space="0" w:color="000000"/>
              <w:bottom w:val="single" w:sz="4" w:space="0" w:color="000000"/>
              <w:right w:val="single" w:sz="4" w:space="0" w:color="000000"/>
            </w:tcBorders>
            <w:vAlign w:val="center"/>
          </w:tcPr>
          <w:p w14:paraId="4BB4ADD4" w14:textId="77777777" w:rsidR="005742E4" w:rsidRDefault="005742E4" w:rsidP="00E16674">
            <w:pPr>
              <w:spacing w:line="259" w:lineRule="auto"/>
              <w:ind w:right="70"/>
              <w:jc w:val="center"/>
            </w:pPr>
            <w:r>
              <w:rPr>
                <w:b/>
                <w:bCs/>
                <w:szCs w:val="28"/>
                <w:rtl/>
              </w:rPr>
              <w:t xml:space="preserve">تسمم بالمعادن الثقيلة </w:t>
            </w:r>
          </w:p>
        </w:tc>
      </w:tr>
    </w:tbl>
    <w:p w14:paraId="195BA46F" w14:textId="6940AE22" w:rsidR="00AC0DE1" w:rsidRPr="00446A4B" w:rsidRDefault="00AC0DE1" w:rsidP="00BB5B72">
      <w:pPr>
        <w:bidi w:val="0"/>
        <w:spacing w:after="9"/>
        <w:ind w:right="1141"/>
      </w:pPr>
    </w:p>
    <w:sectPr w:rsidR="00AC0DE1" w:rsidRPr="00446A4B" w:rsidSect="009C0A33">
      <w:headerReference w:type="even" r:id="rId9"/>
      <w:headerReference w:type="default" r:id="rId10"/>
      <w:footerReference w:type="even" r:id="rId11"/>
      <w:footerReference w:type="default" r:id="rId12"/>
      <w:headerReference w:type="first" r:id="rId13"/>
      <w:footerReference w:type="first" r:id="rId14"/>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3FDF" w14:textId="77777777" w:rsidR="00400AB9" w:rsidRDefault="00400AB9" w:rsidP="00D05624">
      <w:r>
        <w:separator/>
      </w:r>
    </w:p>
  </w:endnote>
  <w:endnote w:type="continuationSeparator" w:id="0">
    <w:p w14:paraId="5DB06472" w14:textId="77777777" w:rsidR="00400AB9" w:rsidRDefault="00400AB9"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9D26" w14:textId="77777777" w:rsidR="00BB5B72" w:rsidRDefault="00BB5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B00E" w14:textId="77777777" w:rsidR="00BB5B72" w:rsidRDefault="00BB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B231" w14:textId="77777777" w:rsidR="00400AB9" w:rsidRDefault="00400AB9" w:rsidP="00D05624">
      <w:r>
        <w:separator/>
      </w:r>
    </w:p>
  </w:footnote>
  <w:footnote w:type="continuationSeparator" w:id="0">
    <w:p w14:paraId="61D9360B" w14:textId="77777777" w:rsidR="00400AB9" w:rsidRDefault="00400AB9"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D3C8" w14:textId="77777777" w:rsidR="00BB5B72" w:rsidRDefault="00BB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E0AF" w14:textId="77777777" w:rsidR="00BB5B72" w:rsidRDefault="00BB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512"/>
    <w:multiLevelType w:val="hybridMultilevel"/>
    <w:tmpl w:val="3A02E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2A7E81"/>
    <w:multiLevelType w:val="hybridMultilevel"/>
    <w:tmpl w:val="BA409814"/>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 w15:restartNumberingAfterBreak="0">
    <w:nsid w:val="52442FD0"/>
    <w:multiLevelType w:val="hybridMultilevel"/>
    <w:tmpl w:val="3D80D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3112ED3"/>
    <w:multiLevelType w:val="hybridMultilevel"/>
    <w:tmpl w:val="1F4A9AD6"/>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34389"/>
    <w:multiLevelType w:val="hybridMultilevel"/>
    <w:tmpl w:val="607C0C20"/>
    <w:lvl w:ilvl="0" w:tplc="A00C6C92">
      <w:start w:val="1"/>
      <w:numFmt w:val="bullet"/>
      <w:lvlText w:val=""/>
      <w:lvlJc w:val="left"/>
      <w:pPr>
        <w:ind w:left="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A7C3620">
      <w:start w:val="1"/>
      <w:numFmt w:val="bullet"/>
      <w:lvlText w:val="o"/>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7A479C4">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F08495A">
      <w:start w:val="1"/>
      <w:numFmt w:val="bullet"/>
      <w:lvlText w:val="•"/>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22098B6">
      <w:start w:val="1"/>
      <w:numFmt w:val="bullet"/>
      <w:lvlText w:val="o"/>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C9282CA">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00AF02">
      <w:start w:val="1"/>
      <w:numFmt w:val="bullet"/>
      <w:lvlText w:val="•"/>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1181B06">
      <w:start w:val="1"/>
      <w:numFmt w:val="bullet"/>
      <w:lvlText w:val="o"/>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A482558">
      <w:start w:val="1"/>
      <w:numFmt w:val="bullet"/>
      <w:lvlText w:val="▪"/>
      <w:lvlJc w:val="left"/>
      <w:pPr>
        <w:ind w:left="68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DB9632A"/>
    <w:multiLevelType w:val="hybridMultilevel"/>
    <w:tmpl w:val="FC5C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75436">
    <w:abstractNumId w:val="1"/>
  </w:num>
  <w:num w:numId="2" w16cid:durableId="644093518">
    <w:abstractNumId w:val="5"/>
  </w:num>
  <w:num w:numId="3" w16cid:durableId="488064220">
    <w:abstractNumId w:val="7"/>
  </w:num>
  <w:num w:numId="4" w16cid:durableId="1131166898">
    <w:abstractNumId w:val="6"/>
  </w:num>
  <w:num w:numId="5" w16cid:durableId="1420297428">
    <w:abstractNumId w:val="4"/>
  </w:num>
  <w:num w:numId="6" w16cid:durableId="1162042538">
    <w:abstractNumId w:val="2"/>
  </w:num>
  <w:num w:numId="7" w16cid:durableId="1589272835">
    <w:abstractNumId w:val="0"/>
  </w:num>
  <w:num w:numId="8" w16cid:durableId="2010718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211C62"/>
    <w:rsid w:val="00300C7F"/>
    <w:rsid w:val="003E1627"/>
    <w:rsid w:val="00400AB9"/>
    <w:rsid w:val="00446A4B"/>
    <w:rsid w:val="0049227E"/>
    <w:rsid w:val="005742E4"/>
    <w:rsid w:val="005B4EF4"/>
    <w:rsid w:val="005F696B"/>
    <w:rsid w:val="00642A24"/>
    <w:rsid w:val="00664A51"/>
    <w:rsid w:val="006A0113"/>
    <w:rsid w:val="006E55D8"/>
    <w:rsid w:val="00701B29"/>
    <w:rsid w:val="00727C27"/>
    <w:rsid w:val="007826FE"/>
    <w:rsid w:val="00825C5B"/>
    <w:rsid w:val="0083168D"/>
    <w:rsid w:val="00847301"/>
    <w:rsid w:val="00855B13"/>
    <w:rsid w:val="00863C79"/>
    <w:rsid w:val="008A3B89"/>
    <w:rsid w:val="00903E77"/>
    <w:rsid w:val="009133A4"/>
    <w:rsid w:val="00913659"/>
    <w:rsid w:val="00945FEB"/>
    <w:rsid w:val="00957FA7"/>
    <w:rsid w:val="009C0A33"/>
    <w:rsid w:val="009D6D79"/>
    <w:rsid w:val="00A5663F"/>
    <w:rsid w:val="00A6175F"/>
    <w:rsid w:val="00A62DBF"/>
    <w:rsid w:val="00AC0DE1"/>
    <w:rsid w:val="00B444A8"/>
    <w:rsid w:val="00B76ECE"/>
    <w:rsid w:val="00BB2074"/>
    <w:rsid w:val="00BB5B72"/>
    <w:rsid w:val="00C451AF"/>
    <w:rsid w:val="00C4720A"/>
    <w:rsid w:val="00C76AE4"/>
    <w:rsid w:val="00D05624"/>
    <w:rsid w:val="00D62DD4"/>
    <w:rsid w:val="00D8744D"/>
    <w:rsid w:val="00DA5A58"/>
    <w:rsid w:val="00DA5EDB"/>
    <w:rsid w:val="00DC2F28"/>
    <w:rsid w:val="00E03332"/>
    <w:rsid w:val="00E926F6"/>
    <w:rsid w:val="00EA43B3"/>
    <w:rsid w:val="00EA4C32"/>
    <w:rsid w:val="00EE29E3"/>
    <w:rsid w:val="00F17418"/>
    <w:rsid w:val="00FA108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customStyle="1" w:styleId="TableGrid0">
    <w:name w:val="TableGrid"/>
    <w:rsid w:val="005742E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76ECE"/>
    <w:rPr>
      <w:sz w:val="16"/>
      <w:szCs w:val="16"/>
    </w:rPr>
  </w:style>
  <w:style w:type="paragraph" w:styleId="CommentText">
    <w:name w:val="annotation text"/>
    <w:basedOn w:val="Normal"/>
    <w:link w:val="CommentTextChar"/>
    <w:uiPriority w:val="99"/>
    <w:semiHidden/>
    <w:unhideWhenUsed/>
    <w:rsid w:val="00B76ECE"/>
    <w:pPr>
      <w:spacing w:line="240" w:lineRule="auto"/>
    </w:pPr>
    <w:rPr>
      <w:sz w:val="20"/>
      <w:szCs w:val="20"/>
    </w:rPr>
  </w:style>
  <w:style w:type="character" w:customStyle="1" w:styleId="CommentTextChar">
    <w:name w:val="Comment Text Char"/>
    <w:basedOn w:val="DefaultParagraphFont"/>
    <w:link w:val="CommentText"/>
    <w:uiPriority w:val="99"/>
    <w:semiHidden/>
    <w:rsid w:val="00B76ECE"/>
    <w:rPr>
      <w:rFonts w:ascii="Sakkal Majalla"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B76ECE"/>
    <w:rPr>
      <w:b/>
      <w:bCs/>
    </w:rPr>
  </w:style>
  <w:style w:type="character" w:customStyle="1" w:styleId="CommentSubjectChar">
    <w:name w:val="Comment Subject Char"/>
    <w:basedOn w:val="CommentTextChar"/>
    <w:link w:val="CommentSubject"/>
    <w:uiPriority w:val="99"/>
    <w:semiHidden/>
    <w:rsid w:val="00B76ECE"/>
    <w:rPr>
      <w:rFonts w:ascii="Sakkal Majalla" w:hAnsi="Sakkal Majalla" w:cs="Sakkal Majall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B-12</cp:lastModifiedBy>
  <cp:revision>5</cp:revision>
  <cp:lastPrinted>2023-05-02T06:37:00Z</cp:lastPrinted>
  <dcterms:created xsi:type="dcterms:W3CDTF">2023-05-08T08:23:00Z</dcterms:created>
  <dcterms:modified xsi:type="dcterms:W3CDTF">2023-05-08T10:27:00Z</dcterms:modified>
</cp:coreProperties>
</file>