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686D1577" w:rsidR="00446A4B" w:rsidRDefault="00446A4B" w:rsidP="00371E5D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371E5D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7E7AB16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71E5D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01432A17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A7570C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742C3B2" w14:textId="14D4D318" w:rsidR="00446A4B" w:rsidRPr="00A7570C" w:rsidRDefault="00A7570C" w:rsidP="00A7570C">
      <w:pPr>
        <w:pStyle w:val="Heading1"/>
        <w:rPr>
          <w:rFonts w:ascii="Sakkal Majalla" w:hAnsi="Sakkal Majalla" w:cs="Sakkal Majalla"/>
        </w:rPr>
      </w:pPr>
      <w:r w:rsidRPr="00A7570C">
        <w:rPr>
          <w:rFonts w:ascii="Sakkal Majalla" w:hAnsi="Sakkal Majalla" w:cs="Sakkal Majalla"/>
          <w:rtl/>
        </w:rPr>
        <w:t>تقدير الرماد في ا</w:t>
      </w:r>
      <w:r>
        <w:rPr>
          <w:rFonts w:ascii="Sakkal Majalla" w:hAnsi="Sakkal Majalla" w:cs="Sakkal Majalla" w:hint="cs"/>
          <w:rtl/>
        </w:rPr>
        <w:t>لأ</w:t>
      </w:r>
      <w:r w:rsidRPr="00A7570C">
        <w:rPr>
          <w:rFonts w:ascii="Sakkal Majalla" w:hAnsi="Sakkal Majalla" w:cs="Sakkal Majalla"/>
          <w:rtl/>
        </w:rPr>
        <w:t>غذية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5257A1F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371E5D">
        <w:rPr>
          <w:rFonts w:hint="cs"/>
          <w:b/>
          <w:bCs/>
          <w:rtl/>
        </w:rPr>
        <w:t>ال</w:t>
      </w:r>
      <w:r w:rsidR="00A7570C">
        <w:rPr>
          <w:rFonts w:hint="cs"/>
          <w:b/>
          <w:bCs/>
          <w:rtl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 w:rsidR="00371E5D">
        <w:rPr>
          <w:rFonts w:hint="cs"/>
          <w:b/>
          <w:bCs/>
          <w:rtl/>
        </w:rPr>
        <w:t xml:space="preserve"> 2022/2023</w:t>
      </w:r>
    </w:p>
    <w:p w14:paraId="604F7775" w14:textId="77777777" w:rsidR="00A7570C" w:rsidRDefault="00A7570C" w:rsidP="00EE29E3">
      <w:pPr>
        <w:rPr>
          <w:b/>
          <w:bCs/>
          <w:rtl/>
        </w:rPr>
      </w:pPr>
    </w:p>
    <w:p w14:paraId="1741DB96" w14:textId="77777777" w:rsidR="00371E5D" w:rsidRDefault="00371E5D" w:rsidP="00EE29E3">
      <w:pPr>
        <w:rPr>
          <w:b/>
          <w:bCs/>
          <w:rtl/>
        </w:rPr>
      </w:pPr>
    </w:p>
    <w:p w14:paraId="796C80D6" w14:textId="77777777" w:rsidR="00371E5D" w:rsidRPr="00EE29E3" w:rsidRDefault="00371E5D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866B91A" w:rsidR="00855B13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تعريف الرماد</w:t>
            </w:r>
          </w:p>
        </w:tc>
        <w:tc>
          <w:tcPr>
            <w:tcW w:w="1553" w:type="dxa"/>
          </w:tcPr>
          <w:p w14:paraId="781F1A5E" w14:textId="64F761E6" w:rsidR="00855B13" w:rsidRPr="00446A4B" w:rsidRDefault="00D2078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07AE8762" w14:textId="77777777" w:rsidTr="00855B13">
        <w:tc>
          <w:tcPr>
            <w:tcW w:w="7463" w:type="dxa"/>
          </w:tcPr>
          <w:p w14:paraId="75BC114C" w14:textId="0045244D" w:rsidR="00A5786D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أهمية تحديد الرماد في ا</w:t>
            </w:r>
            <w:r w:rsidRPr="00864632">
              <w:rPr>
                <w:rFonts w:ascii="Sakkal Majalla" w:hAnsi="Sakkal Majalla" w:cs="Sakkal Majalla" w:hint="cs"/>
                <w:rtl/>
              </w:rPr>
              <w:t>لأ</w:t>
            </w:r>
            <w:r w:rsidRPr="00864632">
              <w:rPr>
                <w:rFonts w:ascii="Sakkal Majalla" w:hAnsi="Sakkal Majalla" w:cs="Sakkal Majalla"/>
                <w:rtl/>
              </w:rPr>
              <w:t>غذية</w:t>
            </w:r>
          </w:p>
        </w:tc>
        <w:tc>
          <w:tcPr>
            <w:tcW w:w="1553" w:type="dxa"/>
          </w:tcPr>
          <w:p w14:paraId="4AF081C0" w14:textId="420D800A" w:rsidR="00A5786D" w:rsidRDefault="00A5786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5C8BD366" w14:textId="77777777" w:rsidTr="00855B13">
        <w:tc>
          <w:tcPr>
            <w:tcW w:w="7463" w:type="dxa"/>
          </w:tcPr>
          <w:p w14:paraId="6D4DBFBF" w14:textId="05EE5C87" w:rsidR="00A5786D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أشكال الرماد</w:t>
            </w:r>
          </w:p>
        </w:tc>
        <w:tc>
          <w:tcPr>
            <w:tcW w:w="1553" w:type="dxa"/>
          </w:tcPr>
          <w:p w14:paraId="5AC1EC1C" w14:textId="1AF5E22B" w:rsidR="00A5786D" w:rsidRDefault="00A5786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1C3BAE9" w:rsidR="00855B13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طرق تحديد الرماد</w:t>
            </w:r>
          </w:p>
        </w:tc>
        <w:tc>
          <w:tcPr>
            <w:tcW w:w="1553" w:type="dxa"/>
          </w:tcPr>
          <w:p w14:paraId="2F9FBC90" w14:textId="6E69868E" w:rsidR="00855B13" w:rsidRPr="00446A4B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2E4F4416" w:rsidR="00855B13" w:rsidRPr="00864632" w:rsidRDefault="00D06CD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864632">
              <w:rPr>
                <w:rFonts w:ascii="Sakkal Majalla" w:hAnsi="Sakkal Majalla" w:cs="Sakkal Majalla"/>
                <w:rtl/>
              </w:rPr>
              <w:t>طريقة العمل</w:t>
            </w:r>
            <w:r w:rsidR="00371E5D" w:rsidRPr="00864632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1553" w:type="dxa"/>
          </w:tcPr>
          <w:p w14:paraId="1511773D" w14:textId="4C04A984" w:rsidR="00855B13" w:rsidRPr="00446A4B" w:rsidRDefault="00D2078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4D23F946" w:rsidR="00847301" w:rsidRPr="00446A4B" w:rsidRDefault="00B343ED" w:rsidP="00B343ED">
      <w:pPr>
        <w:rPr>
          <w:rtl/>
        </w:rPr>
      </w:pPr>
      <w:r>
        <w:rPr>
          <w:rFonts w:hint="cs"/>
          <w:rtl/>
        </w:rPr>
        <w:t xml:space="preserve">تعريف </w:t>
      </w:r>
      <w:r w:rsidR="00A7570C">
        <w:rPr>
          <w:rFonts w:hint="cs"/>
          <w:rtl/>
        </w:rPr>
        <w:t>الرماد</w:t>
      </w:r>
      <w:r w:rsidR="00DB0BAE">
        <w:rPr>
          <w:rFonts w:hint="cs"/>
          <w:rtl/>
        </w:rPr>
        <w:t xml:space="preserve"> وأهميته في الأغذية </w:t>
      </w:r>
      <w:r w:rsidR="00A7570C">
        <w:rPr>
          <w:rFonts w:hint="cs"/>
          <w:rtl/>
        </w:rPr>
        <w:t xml:space="preserve"> </w:t>
      </w:r>
      <w:r w:rsidR="00D06CD5">
        <w:rPr>
          <w:rFonts w:hint="cs"/>
          <w:rtl/>
        </w:rPr>
        <w:t xml:space="preserve">والتعرف على </w:t>
      </w:r>
      <w:r w:rsidR="00864632">
        <w:rPr>
          <w:rFonts w:hint="cs"/>
          <w:rtl/>
          <w:lang w:bidi="ar-SY"/>
        </w:rPr>
        <w:t>طرق</w:t>
      </w:r>
      <w:r w:rsidR="00D06CD5">
        <w:rPr>
          <w:rFonts w:hint="cs"/>
          <w:rtl/>
        </w:rPr>
        <w:t xml:space="preserve"> تحديده في الأغذية.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B5B6675" w14:textId="77777777" w:rsidR="006048F2" w:rsidRDefault="00A7570C" w:rsidP="006048F2">
      <w:pPr>
        <w:rPr>
          <w:rtl/>
        </w:rPr>
      </w:pP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تعريف الرماد</w:t>
      </w: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:</w:t>
      </w:r>
      <w:r>
        <w:t xml:space="preserve"> </w:t>
      </w:r>
    </w:p>
    <w:p w14:paraId="53A5C12C" w14:textId="77777777" w:rsidR="00864632" w:rsidRDefault="00A7570C" w:rsidP="006048F2">
      <w:pPr>
        <w:rPr>
          <w:rtl/>
        </w:rPr>
      </w:pPr>
      <w:r>
        <w:rPr>
          <w:rtl/>
        </w:rPr>
        <w:t>عبارة عن القسم ا</w:t>
      </w:r>
      <w:r>
        <w:rPr>
          <w:rFonts w:hint="cs"/>
          <w:rtl/>
        </w:rPr>
        <w:t>لم</w:t>
      </w:r>
      <w:r>
        <w:rPr>
          <w:rtl/>
        </w:rPr>
        <w:t>تبقي عن عملية الحرق الكاملة للمواد العضوية الداخلة في تركيب الغذاء ويعبر عن كمية ا</w:t>
      </w:r>
      <w:r>
        <w:rPr>
          <w:rFonts w:hint="cs"/>
          <w:rtl/>
        </w:rPr>
        <w:t>لم</w:t>
      </w:r>
      <w:r>
        <w:rPr>
          <w:rtl/>
        </w:rPr>
        <w:t>واد ا</w:t>
      </w:r>
      <w:r>
        <w:rPr>
          <w:rFonts w:hint="cs"/>
          <w:rtl/>
        </w:rPr>
        <w:t>لم</w:t>
      </w:r>
      <w:r>
        <w:rPr>
          <w:rtl/>
        </w:rPr>
        <w:t xml:space="preserve">عدنية في </w:t>
      </w:r>
      <w:r>
        <w:rPr>
          <w:rFonts w:hint="cs"/>
          <w:rtl/>
        </w:rPr>
        <w:t>ا</w:t>
      </w:r>
      <w:r>
        <w:rPr>
          <w:rtl/>
        </w:rPr>
        <w:t>ل</w:t>
      </w:r>
      <w:r>
        <w:rPr>
          <w:rFonts w:hint="cs"/>
          <w:rtl/>
        </w:rPr>
        <w:t>م</w:t>
      </w:r>
      <w:r>
        <w:rPr>
          <w:rtl/>
        </w:rPr>
        <w:t xml:space="preserve">واد الغذائية </w:t>
      </w:r>
    </w:p>
    <w:p w14:paraId="3DE5E3F7" w14:textId="46914CD4" w:rsidR="00E50AF1" w:rsidRPr="006048F2" w:rsidRDefault="00A7570C" w:rsidP="006048F2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>
        <w:rPr>
          <w:rtl/>
        </w:rPr>
        <w:t>أهم هذه العناصر</w:t>
      </w:r>
      <w:r w:rsidR="00864632"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</w:t>
      </w:r>
      <w:r>
        <w:rPr>
          <w:rtl/>
        </w:rPr>
        <w:t>عدنية</w:t>
      </w:r>
      <w:r w:rsidR="00864632">
        <w:rPr>
          <w:rFonts w:hint="cs"/>
          <w:rtl/>
        </w:rPr>
        <w:t xml:space="preserve"> </w:t>
      </w:r>
      <w:r>
        <w:rPr>
          <w:rtl/>
        </w:rPr>
        <w:t xml:space="preserve"> مركبات الصوديوم ،البوتاسيوم ، الكالسيوم ، الحديد، الكبريت ، الكلور ،الفوسفور مع وجود آثار</w:t>
      </w:r>
      <w:r>
        <w:rPr>
          <w:rFonts w:hint="cs"/>
          <w:rtl/>
        </w:rPr>
        <w:t xml:space="preserve"> </w:t>
      </w:r>
      <w:r>
        <w:rPr>
          <w:rtl/>
        </w:rPr>
        <w:t>زهيدة من عناصر</w:t>
      </w:r>
      <w:r w:rsidR="00864632">
        <w:rPr>
          <w:rFonts w:hint="cs"/>
          <w:rtl/>
        </w:rPr>
        <w:t xml:space="preserve"> </w:t>
      </w:r>
      <w:r>
        <w:rPr>
          <w:rtl/>
        </w:rPr>
        <w:t>معدنية أخرى كا</w:t>
      </w:r>
      <w:r>
        <w:rPr>
          <w:rFonts w:hint="cs"/>
          <w:rtl/>
        </w:rPr>
        <w:t>لم</w:t>
      </w:r>
      <w:r>
        <w:rPr>
          <w:rtl/>
        </w:rPr>
        <w:t>نغنيز</w:t>
      </w:r>
      <w:r w:rsidR="00864632">
        <w:rPr>
          <w:rFonts w:hint="cs"/>
          <w:rtl/>
        </w:rPr>
        <w:t xml:space="preserve"> </w:t>
      </w:r>
      <w:r>
        <w:rPr>
          <w:rtl/>
        </w:rPr>
        <w:t>والنحاس والكوبالت والزرنيخ</w:t>
      </w:r>
      <w:r w:rsidR="00864632">
        <w:rPr>
          <w:rFonts w:hint="cs"/>
          <w:rtl/>
        </w:rPr>
        <w:t xml:space="preserve"> </w:t>
      </w:r>
      <w:r>
        <w:rPr>
          <w:rtl/>
        </w:rPr>
        <w:t xml:space="preserve"> والرصاص</w:t>
      </w:r>
      <w:r>
        <w:t xml:space="preserve"> .</w:t>
      </w:r>
    </w:p>
    <w:p w14:paraId="168A102B" w14:textId="3AA8E379" w:rsidR="00A7570C" w:rsidRPr="00DB0BAE" w:rsidRDefault="00A7570C" w:rsidP="00A7570C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أهمية تحديد الرماد في ا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لأ</w:t>
      </w: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غذية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04E64A53" w14:textId="4D2F90DB" w:rsidR="00A7570C" w:rsidRDefault="00A7570C" w:rsidP="00A7570C">
      <w:pPr>
        <w:rPr>
          <w:rtl/>
        </w:rPr>
      </w:pPr>
      <w:r>
        <w:rPr>
          <w:rtl/>
        </w:rPr>
        <w:t>لتحديد القيمة البيولوجية و الغذائية للمنتج الغذائي تختلف كمية الرماد في ال</w:t>
      </w:r>
      <w:r>
        <w:rPr>
          <w:rFonts w:hint="cs"/>
          <w:rtl/>
        </w:rPr>
        <w:t>م</w:t>
      </w:r>
      <w:r>
        <w:rPr>
          <w:rtl/>
        </w:rPr>
        <w:t xml:space="preserve">واد الغذائية فتحتوي الفواكه على </w:t>
      </w:r>
      <w:r>
        <w:rPr>
          <w:rFonts w:hint="cs"/>
          <w:rtl/>
        </w:rPr>
        <w:t>(</w:t>
      </w:r>
      <w:r>
        <w:rPr>
          <w:rtl/>
        </w:rPr>
        <w:t>%</w:t>
      </w:r>
      <w:r>
        <w:rPr>
          <w:rFonts w:hint="cs"/>
          <w:rtl/>
        </w:rPr>
        <w:t>0</w:t>
      </w:r>
      <w:r>
        <w:rPr>
          <w:rtl/>
        </w:rPr>
        <w:t>.</w:t>
      </w:r>
      <w:r>
        <w:rPr>
          <w:rFonts w:hint="cs"/>
          <w:rtl/>
        </w:rPr>
        <w:t>7</w:t>
      </w:r>
      <w:r>
        <w:rPr>
          <w:rtl/>
        </w:rPr>
        <w:t>-</w:t>
      </w:r>
      <w:r>
        <w:rPr>
          <w:rFonts w:hint="cs"/>
          <w:rtl/>
        </w:rPr>
        <w:t>1</w:t>
      </w:r>
      <w:r>
        <w:rPr>
          <w:rtl/>
        </w:rPr>
        <w:t>.</w:t>
      </w:r>
      <w:r>
        <w:rPr>
          <w:rFonts w:hint="cs"/>
          <w:rtl/>
        </w:rPr>
        <w:t>3)</w:t>
      </w:r>
      <w:r>
        <w:rPr>
          <w:rtl/>
        </w:rPr>
        <w:t xml:space="preserve"> و الخضار على </w:t>
      </w:r>
      <w:r>
        <w:rPr>
          <w:rFonts w:hint="cs"/>
          <w:rtl/>
        </w:rPr>
        <w:t>(0</w:t>
      </w:r>
      <w:r>
        <w:rPr>
          <w:rtl/>
        </w:rPr>
        <w:t>.</w:t>
      </w:r>
      <w:r>
        <w:rPr>
          <w:rFonts w:hint="cs"/>
          <w:rtl/>
        </w:rPr>
        <w:t>3</w:t>
      </w:r>
      <w:r>
        <w:rPr>
          <w:rtl/>
        </w:rPr>
        <w:t>-</w:t>
      </w:r>
      <w:r>
        <w:rPr>
          <w:rFonts w:hint="cs"/>
          <w:rtl/>
        </w:rPr>
        <w:t>0</w:t>
      </w:r>
      <w:r>
        <w:rPr>
          <w:rtl/>
        </w:rPr>
        <w:t>.</w:t>
      </w:r>
      <w:r>
        <w:rPr>
          <w:rFonts w:hint="cs"/>
          <w:rtl/>
        </w:rPr>
        <w:t>8</w:t>
      </w:r>
      <w:r>
        <w:t xml:space="preserve">(% </w:t>
      </w:r>
      <w:r>
        <w:rPr>
          <w:rtl/>
        </w:rPr>
        <w:t xml:space="preserve">، و الحبوب على </w:t>
      </w:r>
      <w:r>
        <w:rPr>
          <w:rFonts w:hint="cs"/>
          <w:rtl/>
        </w:rPr>
        <w:t>(</w:t>
      </w:r>
      <w:r>
        <w:rPr>
          <w:rtl/>
        </w:rPr>
        <w:t xml:space="preserve"> </w:t>
      </w:r>
      <w:r>
        <w:rPr>
          <w:rFonts w:hint="cs"/>
          <w:rtl/>
        </w:rPr>
        <w:t>1.6</w:t>
      </w:r>
      <w:r>
        <w:rPr>
          <w:rtl/>
        </w:rPr>
        <w:t>-</w:t>
      </w:r>
      <w:r>
        <w:rPr>
          <w:rFonts w:hint="cs"/>
          <w:rtl/>
        </w:rPr>
        <w:t>3</w:t>
      </w:r>
      <w:r>
        <w:t xml:space="preserve"> (%</w:t>
      </w:r>
    </w:p>
    <w:p w14:paraId="592BB098" w14:textId="3F35DFCC" w:rsidR="00AF518D" w:rsidRPr="00DB0BAE" w:rsidRDefault="00AF518D" w:rsidP="00A7570C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DB0BAE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أشكال الرماد </w:t>
      </w:r>
      <w:r w:rsidRPr="00DB0BAE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0699BFA0" w14:textId="295D6508" w:rsidR="00AF518D" w:rsidRDefault="00AF518D" w:rsidP="00DB0BAE">
      <w:pPr>
        <w:pStyle w:val="ListParagraph"/>
        <w:numPr>
          <w:ilvl w:val="0"/>
          <w:numId w:val="11"/>
        </w:numPr>
        <w:rPr>
          <w:rtl/>
        </w:rPr>
      </w:pPr>
      <w:r>
        <w:rPr>
          <w:rtl/>
        </w:rPr>
        <w:t xml:space="preserve">الرماد الكربوناتي </w:t>
      </w:r>
      <w:r>
        <w:rPr>
          <w:rFonts w:hint="cs"/>
          <w:rtl/>
        </w:rPr>
        <w:t>(</w:t>
      </w:r>
      <w:r>
        <w:rPr>
          <w:rtl/>
        </w:rPr>
        <w:t>الظاهري</w:t>
      </w:r>
      <w:r>
        <w:rPr>
          <w:rFonts w:hint="cs"/>
          <w:rtl/>
        </w:rPr>
        <w:t>):</w:t>
      </w:r>
      <w:r>
        <w:rPr>
          <w:rtl/>
        </w:rPr>
        <w:t xml:space="preserve"> الرماد ا</w:t>
      </w:r>
      <w:r>
        <w:rPr>
          <w:rFonts w:hint="cs"/>
          <w:rtl/>
        </w:rPr>
        <w:t>لم</w:t>
      </w:r>
      <w:r>
        <w:rPr>
          <w:rtl/>
        </w:rPr>
        <w:t>تشكل بطريقة الحرق ا</w:t>
      </w:r>
      <w:r>
        <w:rPr>
          <w:rFonts w:hint="cs"/>
          <w:rtl/>
        </w:rPr>
        <w:t>لمب</w:t>
      </w:r>
      <w:r>
        <w:rPr>
          <w:rtl/>
        </w:rPr>
        <w:t xml:space="preserve">اشر </w:t>
      </w:r>
      <w:r>
        <w:rPr>
          <w:rFonts w:hint="cs"/>
          <w:rtl/>
        </w:rPr>
        <w:t>(</w:t>
      </w:r>
      <w:r>
        <w:rPr>
          <w:rtl/>
        </w:rPr>
        <w:t>ا</w:t>
      </w:r>
      <w:r>
        <w:rPr>
          <w:rFonts w:hint="cs"/>
          <w:rtl/>
        </w:rPr>
        <w:t>لما</w:t>
      </w:r>
      <w:r>
        <w:rPr>
          <w:rtl/>
        </w:rPr>
        <w:t>دة ا</w:t>
      </w:r>
      <w:r>
        <w:rPr>
          <w:rFonts w:hint="cs"/>
          <w:rtl/>
        </w:rPr>
        <w:t>لأ</w:t>
      </w:r>
      <w:r>
        <w:rPr>
          <w:rtl/>
        </w:rPr>
        <w:t>ساسية في تركيب الرماد هي الكربونات</w:t>
      </w:r>
      <w:r>
        <w:rPr>
          <w:rFonts w:hint="cs"/>
          <w:rtl/>
        </w:rPr>
        <w:t>)</w:t>
      </w:r>
      <w:r>
        <w:rPr>
          <w:rtl/>
        </w:rPr>
        <w:t>، و ا</w:t>
      </w:r>
      <w:r>
        <w:rPr>
          <w:rFonts w:hint="cs"/>
          <w:rtl/>
        </w:rPr>
        <w:t>لم</w:t>
      </w:r>
      <w:r>
        <w:rPr>
          <w:rtl/>
        </w:rPr>
        <w:t>عادن في الغذاء ترتبط مع الحموض العضوية ونتيجة عملية الحرق يتشكل حمض الكربون الذي ينحل بشكل كربونات</w:t>
      </w:r>
      <w:r>
        <w:t xml:space="preserve">. </w:t>
      </w:r>
    </w:p>
    <w:p w14:paraId="0179335B" w14:textId="5C5E6D1D" w:rsidR="00DB0BAE" w:rsidRDefault="00AF518D" w:rsidP="00DB0BAE">
      <w:pPr>
        <w:pStyle w:val="ListParagraph"/>
        <w:numPr>
          <w:ilvl w:val="0"/>
          <w:numId w:val="11"/>
        </w:numPr>
        <w:rPr>
          <w:rtl/>
        </w:rPr>
      </w:pPr>
      <w:r>
        <w:rPr>
          <w:rtl/>
        </w:rPr>
        <w:t xml:space="preserve">الرماد الحقيقي: الرماد الكربوناتي مطروحا منه الشوائب </w:t>
      </w:r>
      <w:r w:rsidR="00DB0BAE">
        <w:rPr>
          <w:rFonts w:hint="cs"/>
          <w:rtl/>
        </w:rPr>
        <w:t>(</w:t>
      </w:r>
      <w:r>
        <w:rPr>
          <w:rtl/>
        </w:rPr>
        <w:t>رمل ، طين</w:t>
      </w:r>
      <w:r>
        <w:t>(</w:t>
      </w:r>
    </w:p>
    <w:p w14:paraId="0E72BF4D" w14:textId="5DC08EDF" w:rsidR="00AF518D" w:rsidRDefault="00AF518D" w:rsidP="00DB0BAE">
      <w:pPr>
        <w:pStyle w:val="ListParagraph"/>
        <w:numPr>
          <w:ilvl w:val="0"/>
          <w:numId w:val="11"/>
        </w:numPr>
      </w:pPr>
      <w:r>
        <w:rPr>
          <w:rtl/>
        </w:rPr>
        <w:t>الرماد الكبريتاتي : الرماد الناتج عن عملية الترميد باستخدام حمض الكبريت ا</w:t>
      </w:r>
      <w:r w:rsidR="00DB0BAE">
        <w:rPr>
          <w:rFonts w:hint="cs"/>
          <w:rtl/>
        </w:rPr>
        <w:t>لم</w:t>
      </w:r>
      <w:r>
        <w:rPr>
          <w:rtl/>
        </w:rPr>
        <w:t>ركز أو مؤكسدات قوية أخرى مثل حمض ا</w:t>
      </w:r>
      <w:r w:rsidR="00DB0BAE">
        <w:rPr>
          <w:rFonts w:hint="cs"/>
          <w:rtl/>
        </w:rPr>
        <w:t>لآ</w:t>
      </w:r>
      <w:r>
        <w:rPr>
          <w:rtl/>
        </w:rPr>
        <w:t>زوت ا</w:t>
      </w:r>
      <w:r w:rsidR="00DB0BAE">
        <w:rPr>
          <w:rFonts w:hint="cs"/>
          <w:rtl/>
        </w:rPr>
        <w:t>لم</w:t>
      </w:r>
      <w:r>
        <w:rPr>
          <w:rtl/>
        </w:rPr>
        <w:t>ركز</w:t>
      </w:r>
    </w:p>
    <w:p w14:paraId="5CC84C31" w14:textId="77777777" w:rsidR="006048F2" w:rsidRDefault="006048F2" w:rsidP="006048F2">
      <w:pPr>
        <w:pStyle w:val="ListParagraph"/>
        <w:ind w:left="760"/>
      </w:pPr>
    </w:p>
    <w:p w14:paraId="6FBADA06" w14:textId="4E13860A" w:rsidR="002D1812" w:rsidRDefault="002D1812" w:rsidP="002D1812">
      <w:pPr>
        <w:rPr>
          <w:rtl/>
        </w:rPr>
      </w:pPr>
      <w:r w:rsidRPr="002D1812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طرق تحديد الرماد</w:t>
      </w:r>
      <w:r w:rsidRPr="002D1812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1ACE95E1" w14:textId="6E41F867" w:rsidR="002D1812" w:rsidRDefault="002D1812" w:rsidP="00A65C8A">
      <w:pPr>
        <w:pStyle w:val="ListParagraph"/>
        <w:numPr>
          <w:ilvl w:val="0"/>
          <w:numId w:val="12"/>
        </w:numPr>
        <w:rPr>
          <w:rtl/>
        </w:rPr>
      </w:pPr>
      <w:r>
        <w:rPr>
          <w:rtl/>
        </w:rPr>
        <w:t xml:space="preserve">الطريقة الجافة : </w:t>
      </w:r>
    </w:p>
    <w:p w14:paraId="17FCED61" w14:textId="014A4F3D" w:rsidR="002D1812" w:rsidRDefault="002D1812" w:rsidP="002D1812">
      <w:pPr>
        <w:rPr>
          <w:rtl/>
        </w:rPr>
      </w:pPr>
      <w:r>
        <w:rPr>
          <w:rtl/>
        </w:rPr>
        <w:t>تعتمد هذه الطريقة على الحرق ا</w:t>
      </w:r>
      <w:r>
        <w:rPr>
          <w:rFonts w:hint="cs"/>
          <w:rtl/>
        </w:rPr>
        <w:t>لم</w:t>
      </w:r>
      <w:r>
        <w:rPr>
          <w:rtl/>
        </w:rPr>
        <w:t xml:space="preserve">باشر للمادة العضوية برفع درجة حرارتها إلى </w:t>
      </w:r>
      <w:r>
        <w:rPr>
          <w:rFonts w:hint="cs"/>
          <w:rtl/>
        </w:rPr>
        <w:t>600</w:t>
      </w:r>
      <w:r>
        <w:rPr>
          <w:rtl/>
        </w:rPr>
        <w:t xml:space="preserve"> درجة مئوية ،وتستمر عملية الترميد </w:t>
      </w:r>
      <w:r>
        <w:rPr>
          <w:rFonts w:hint="cs"/>
          <w:rtl/>
        </w:rPr>
        <w:t>(</w:t>
      </w:r>
      <w:r>
        <w:rPr>
          <w:rtl/>
        </w:rPr>
        <w:t>1-4</w:t>
      </w:r>
      <w:r>
        <w:rPr>
          <w:rFonts w:hint="cs"/>
          <w:rtl/>
        </w:rPr>
        <w:t>)</w:t>
      </w:r>
      <w:r>
        <w:rPr>
          <w:rtl/>
        </w:rPr>
        <w:t xml:space="preserve"> ساعات</w:t>
      </w:r>
    </w:p>
    <w:p w14:paraId="1A38D4F5" w14:textId="5D9897A1" w:rsidR="002D1812" w:rsidRDefault="002D1812" w:rsidP="00A65C8A">
      <w:pPr>
        <w:pStyle w:val="ListParagraph"/>
        <w:numPr>
          <w:ilvl w:val="0"/>
          <w:numId w:val="12"/>
        </w:numPr>
        <w:rPr>
          <w:rtl/>
        </w:rPr>
      </w:pPr>
      <w:r>
        <w:rPr>
          <w:rtl/>
        </w:rPr>
        <w:t>الطريقة الرطبة بإضافة ا</w:t>
      </w:r>
      <w:r>
        <w:rPr>
          <w:rFonts w:hint="cs"/>
          <w:rtl/>
        </w:rPr>
        <w:t>لم</w:t>
      </w:r>
      <w:r>
        <w:rPr>
          <w:rtl/>
        </w:rPr>
        <w:t xml:space="preserve">سرعات </w:t>
      </w:r>
      <w:r>
        <w:rPr>
          <w:rFonts w:hint="cs"/>
          <w:rtl/>
        </w:rPr>
        <w:t>(</w:t>
      </w:r>
      <w:r>
        <w:rPr>
          <w:rtl/>
        </w:rPr>
        <w:t>الرماد الكبريتاتي</w:t>
      </w:r>
      <w:r>
        <w:t>(</w:t>
      </w:r>
      <w:r>
        <w:rPr>
          <w:rFonts w:hint="cs"/>
          <w:rtl/>
        </w:rPr>
        <w:t xml:space="preserve">: </w:t>
      </w:r>
    </w:p>
    <w:p w14:paraId="6355F5B6" w14:textId="4F3D3ED3" w:rsidR="002D1812" w:rsidRDefault="002D1812" w:rsidP="002D1812">
      <w:pPr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>قد يحتاج ترميد الجزء العضوي من ا</w:t>
      </w:r>
      <w:r>
        <w:rPr>
          <w:rFonts w:hint="cs"/>
          <w:rtl/>
        </w:rPr>
        <w:t>لما</w:t>
      </w:r>
      <w:r>
        <w:rPr>
          <w:rtl/>
        </w:rPr>
        <w:t>دة الغذائية إلى درجة حرارة عالية تؤدي إلى تشكيل كتلة منصهرة غير</w:t>
      </w:r>
      <w:r w:rsidR="00864632">
        <w:rPr>
          <w:rFonts w:hint="cs"/>
          <w:rtl/>
        </w:rPr>
        <w:t xml:space="preserve"> </w:t>
      </w:r>
      <w:r>
        <w:rPr>
          <w:rtl/>
        </w:rPr>
        <w:t>نفوذة ل</w:t>
      </w:r>
      <w:r>
        <w:rPr>
          <w:rFonts w:hint="cs"/>
          <w:rtl/>
        </w:rPr>
        <w:t>ل</w:t>
      </w:r>
      <w:r>
        <w:rPr>
          <w:rtl/>
        </w:rPr>
        <w:t>أكسجين الضروري لعملية الترميد ولذلك تحترق ا</w:t>
      </w:r>
      <w:r>
        <w:rPr>
          <w:rFonts w:hint="cs"/>
          <w:rtl/>
        </w:rPr>
        <w:t>لما</w:t>
      </w:r>
      <w:r>
        <w:rPr>
          <w:rtl/>
        </w:rPr>
        <w:t>دة بشكل بطيئ وغير كامل لهذا تستخدم مؤكسدات قوية ومسرعات مثل حمض الكبريت ا</w:t>
      </w:r>
      <w:r>
        <w:rPr>
          <w:rFonts w:hint="cs"/>
          <w:rtl/>
        </w:rPr>
        <w:t>لم</w:t>
      </w:r>
      <w:r>
        <w:rPr>
          <w:rtl/>
        </w:rPr>
        <w:t>ركز</w:t>
      </w:r>
      <w:r w:rsidR="00A65C8A">
        <w:t xml:space="preserve"> </w:t>
      </w:r>
      <w:r>
        <w:rPr>
          <w:rtl/>
        </w:rPr>
        <w:t>أوحمض ا</w:t>
      </w:r>
      <w:r>
        <w:rPr>
          <w:rFonts w:hint="cs"/>
          <w:rtl/>
        </w:rPr>
        <w:t>لآ</w:t>
      </w:r>
      <w:r>
        <w:rPr>
          <w:rtl/>
        </w:rPr>
        <w:t xml:space="preserve">زوت ، وتستمرعملية الترميد بالطريقة الرطبة </w:t>
      </w:r>
      <w:r>
        <w:rPr>
          <w:rFonts w:hint="cs"/>
          <w:rtl/>
        </w:rPr>
        <w:t>(1</w:t>
      </w:r>
      <w:r>
        <w:rPr>
          <w:rtl/>
        </w:rPr>
        <w:t>.</w:t>
      </w:r>
      <w:r>
        <w:rPr>
          <w:rFonts w:hint="cs"/>
          <w:rtl/>
        </w:rPr>
        <w:t>5</w:t>
      </w:r>
      <w:r>
        <w:rPr>
          <w:rtl/>
        </w:rPr>
        <w:t>-</w:t>
      </w:r>
      <w:r>
        <w:rPr>
          <w:rFonts w:hint="cs"/>
          <w:rtl/>
        </w:rPr>
        <w:t>1)</w:t>
      </w:r>
      <w:r>
        <w:rPr>
          <w:rtl/>
        </w:rPr>
        <w:t>ساعة</w:t>
      </w:r>
      <w:r w:rsidR="006048F2">
        <w:rPr>
          <w:rFonts w:hint="cs"/>
          <w:rtl/>
        </w:rPr>
        <w:t>.</w:t>
      </w:r>
    </w:p>
    <w:p w14:paraId="4BFB1419" w14:textId="77777777" w:rsidR="006048F2" w:rsidRDefault="006048F2" w:rsidP="002D1812">
      <w:pPr>
        <w:rPr>
          <w:rtl/>
        </w:rPr>
      </w:pPr>
    </w:p>
    <w:p w14:paraId="58521F8B" w14:textId="77777777" w:rsidR="006048F2" w:rsidRDefault="006048F2" w:rsidP="002D1812">
      <w:pPr>
        <w:rPr>
          <w:rtl/>
        </w:rPr>
      </w:pPr>
    </w:p>
    <w:p w14:paraId="12FFA577" w14:textId="77777777" w:rsidR="006048F2" w:rsidRDefault="006048F2" w:rsidP="002D1812">
      <w:pPr>
        <w:rPr>
          <w:rtl/>
        </w:rPr>
      </w:pPr>
    </w:p>
    <w:p w14:paraId="381C090A" w14:textId="77777777" w:rsidR="006048F2" w:rsidRPr="00E50AF1" w:rsidRDefault="006048F2" w:rsidP="002D1812">
      <w:pPr>
        <w:rPr>
          <w:rtl/>
        </w:rPr>
      </w:pPr>
    </w:p>
    <w:p w14:paraId="228FA0F9" w14:textId="77777777" w:rsidR="00A65C8A" w:rsidRPr="00D06CD5" w:rsidRDefault="00A65C8A" w:rsidP="00E50AF1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D06CD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 العمل</w:t>
      </w:r>
      <w:r w:rsidRPr="00D06CD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: </w:t>
      </w:r>
    </w:p>
    <w:p w14:paraId="7A8AA64F" w14:textId="0E9A807D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>وزن الجفنة ا</w:t>
      </w:r>
      <w:r>
        <w:rPr>
          <w:rFonts w:hint="cs"/>
          <w:rtl/>
          <w:lang w:bidi="ar-SY"/>
        </w:rPr>
        <w:t>لم</w:t>
      </w:r>
      <w:r>
        <w:rPr>
          <w:rtl/>
        </w:rPr>
        <w:t xml:space="preserve">صقولة وهي فارغة </w:t>
      </w:r>
      <w:r>
        <w:t xml:space="preserve">M1  </w:t>
      </w:r>
    </w:p>
    <w:p w14:paraId="7E2503BC" w14:textId="168A9776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 xml:space="preserve">وضع </w:t>
      </w:r>
      <w:r>
        <w:t>5</w:t>
      </w:r>
      <w:r>
        <w:rPr>
          <w:rtl/>
        </w:rPr>
        <w:t>.1غ من العينة ا</w:t>
      </w:r>
      <w:r>
        <w:rPr>
          <w:rFonts w:hint="cs"/>
          <w:rtl/>
          <w:lang w:bidi="ar-SY"/>
        </w:rPr>
        <w:t>لم</w:t>
      </w:r>
      <w:r>
        <w:rPr>
          <w:rtl/>
        </w:rPr>
        <w:t>حضرة مسبقا في الجفنة السابقة 2</w:t>
      </w:r>
      <w:r>
        <w:t xml:space="preserve"> M</w:t>
      </w:r>
    </w:p>
    <w:p w14:paraId="49675F14" w14:textId="77777777" w:rsidR="00A65C8A" w:rsidRDefault="00A65C8A" w:rsidP="00D06CD5">
      <w:pPr>
        <w:pStyle w:val="ListParagraph"/>
        <w:numPr>
          <w:ilvl w:val="0"/>
          <w:numId w:val="13"/>
        </w:numPr>
        <w:rPr>
          <w:rtl/>
        </w:rPr>
      </w:pPr>
      <w:r>
        <w:rPr>
          <w:rtl/>
        </w:rPr>
        <w:t xml:space="preserve">يضاف </w:t>
      </w:r>
      <w:r>
        <w:t>1</w:t>
      </w:r>
      <w:r>
        <w:rPr>
          <w:rtl/>
        </w:rPr>
        <w:t xml:space="preserve"> مل من حمض الكبريت ا</w:t>
      </w:r>
      <w:r>
        <w:rPr>
          <w:rFonts w:hint="cs"/>
          <w:rtl/>
          <w:lang w:bidi="ar-SY"/>
        </w:rPr>
        <w:t>لم</w:t>
      </w:r>
      <w:r>
        <w:rPr>
          <w:rtl/>
        </w:rPr>
        <w:t>ركز على جدار البوتقة وليس على ا</w:t>
      </w:r>
      <w:r>
        <w:rPr>
          <w:rFonts w:hint="cs"/>
          <w:rtl/>
        </w:rPr>
        <w:t>لما</w:t>
      </w:r>
      <w:r>
        <w:rPr>
          <w:rtl/>
        </w:rPr>
        <w:t xml:space="preserve">دة مباشرة </w:t>
      </w:r>
    </w:p>
    <w:p w14:paraId="3D35DBC4" w14:textId="364BB507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>ندخل البوتقة بوساطة ا</w:t>
      </w:r>
      <w:r>
        <w:rPr>
          <w:rFonts w:hint="cs"/>
          <w:rtl/>
        </w:rPr>
        <w:t>لمل</w:t>
      </w:r>
      <w:r>
        <w:rPr>
          <w:rtl/>
        </w:rPr>
        <w:t>قط ا</w:t>
      </w:r>
      <w:r>
        <w:rPr>
          <w:rFonts w:hint="cs"/>
          <w:rtl/>
        </w:rPr>
        <w:t>لم</w:t>
      </w:r>
      <w:r>
        <w:rPr>
          <w:rtl/>
        </w:rPr>
        <w:t>عدني إلى داخل ا</w:t>
      </w:r>
      <w:r>
        <w:rPr>
          <w:rFonts w:hint="cs"/>
          <w:rtl/>
        </w:rPr>
        <w:t>لم</w:t>
      </w:r>
      <w:r>
        <w:rPr>
          <w:rtl/>
        </w:rPr>
        <w:t>رمدة</w:t>
      </w:r>
      <w:r>
        <w:t xml:space="preserve">. </w:t>
      </w:r>
    </w:p>
    <w:p w14:paraId="73D6420C" w14:textId="4C1CC0DF" w:rsidR="00A65C8A" w:rsidRDefault="00A65C8A" w:rsidP="00D06CD5">
      <w:pPr>
        <w:pStyle w:val="ListParagraph"/>
        <w:numPr>
          <w:ilvl w:val="0"/>
          <w:numId w:val="13"/>
        </w:numPr>
      </w:pPr>
      <w:r>
        <w:rPr>
          <w:rtl/>
        </w:rPr>
        <w:t>تترك العينة حتى يصبح لون ا</w:t>
      </w:r>
      <w:r>
        <w:rPr>
          <w:rFonts w:hint="cs"/>
          <w:rtl/>
        </w:rPr>
        <w:t>لمت</w:t>
      </w:r>
      <w:r>
        <w:rPr>
          <w:rtl/>
        </w:rPr>
        <w:t>بقي أبيض رمادي</w:t>
      </w:r>
      <w:r>
        <w:t xml:space="preserve">. </w:t>
      </w:r>
    </w:p>
    <w:p w14:paraId="13CDA393" w14:textId="01F1B8E7" w:rsidR="00E50AF1" w:rsidRPr="00E50AF1" w:rsidRDefault="00A65C8A" w:rsidP="00D06CD5">
      <w:pPr>
        <w:pStyle w:val="ListParagraph"/>
        <w:numPr>
          <w:ilvl w:val="0"/>
          <w:numId w:val="13"/>
        </w:numPr>
        <w:rPr>
          <w:rtl/>
        </w:rPr>
      </w:pPr>
      <w:r>
        <w:rPr>
          <w:rtl/>
        </w:rPr>
        <w:t>تنقل الجفنة إلى ا</w:t>
      </w:r>
      <w:r>
        <w:rPr>
          <w:rFonts w:hint="cs"/>
          <w:rtl/>
        </w:rPr>
        <w:t>لم</w:t>
      </w:r>
      <w:r>
        <w:rPr>
          <w:rtl/>
        </w:rPr>
        <w:t>برد ثم توزن 3</w:t>
      </w:r>
      <w:r>
        <w:t>M</w:t>
      </w:r>
    </w:p>
    <w:p w14:paraId="19B85077" w14:textId="366E0FE6" w:rsidR="00E50AF1" w:rsidRDefault="00A65C8A" w:rsidP="00E50AF1">
      <w:pPr>
        <w:rPr>
          <w:rtl/>
        </w:rPr>
      </w:pPr>
      <w:r>
        <w:rPr>
          <w:rtl/>
        </w:rPr>
        <w:t>ويكون وزن الرماد= وزن الجفنة مع الرماد – وزن الجفنة فارغة</w:t>
      </w:r>
    </w:p>
    <w:p w14:paraId="167E9C8C" w14:textId="6EFC665C" w:rsidR="00A65C8A" w:rsidRPr="00864632" w:rsidRDefault="00A65C8A" w:rsidP="00E50AF1">
      <w:pPr>
        <w:rPr>
          <w:b/>
          <w:bCs/>
          <w:sz w:val="28"/>
          <w:szCs w:val="28"/>
          <w:u w:val="single"/>
          <w:rtl/>
        </w:rPr>
      </w:pPr>
      <w:r>
        <w:rPr>
          <w:rFonts w:ascii="Cambria Math" w:hAnsi="Cambria Math" w:cs="Cambria Math"/>
        </w:rPr>
        <w:t>𝐴</w:t>
      </w:r>
      <w:r w:rsidRPr="00864632">
        <w:rPr>
          <w:b/>
          <w:bCs/>
          <w:sz w:val="28"/>
          <w:szCs w:val="28"/>
        </w:rPr>
        <w:t xml:space="preserve">% = </w:t>
      </w:r>
      <w:r w:rsidRPr="00864632">
        <w:rPr>
          <w:b/>
          <w:bCs/>
          <w:sz w:val="28"/>
          <w:szCs w:val="28"/>
          <w:u w:val="single"/>
        </w:rPr>
        <w:t xml:space="preserve">m3 − m1 </w:t>
      </w:r>
    </w:p>
    <w:p w14:paraId="02E24A4B" w14:textId="113DB522" w:rsidR="00A65C8A" w:rsidRPr="00864632" w:rsidRDefault="00A65C8A" w:rsidP="00E50AF1">
      <w:pPr>
        <w:rPr>
          <w:b/>
          <w:bCs/>
          <w:sz w:val="28"/>
          <w:szCs w:val="28"/>
          <w:rtl/>
        </w:rPr>
      </w:pPr>
      <w:r w:rsidRPr="00864632">
        <w:rPr>
          <w:rFonts w:ascii="Cambria Math" w:hAnsi="Cambria Math" w:cs="Cambria Math"/>
          <w:b/>
          <w:bCs/>
          <w:sz w:val="28"/>
          <w:szCs w:val="28"/>
        </w:rPr>
        <w:t>𝑚</w:t>
      </w:r>
      <w:r w:rsidRPr="00864632">
        <w:rPr>
          <w:b/>
          <w:bCs/>
          <w:sz w:val="28"/>
          <w:szCs w:val="28"/>
        </w:rPr>
        <w:t xml:space="preserve">2 − </w:t>
      </w:r>
      <w:r w:rsidRPr="00864632">
        <w:rPr>
          <w:rFonts w:ascii="Cambria Math" w:hAnsi="Cambria Math" w:cs="Cambria Math"/>
          <w:b/>
          <w:bCs/>
          <w:sz w:val="28"/>
          <w:szCs w:val="28"/>
        </w:rPr>
        <w:t>𝑚</w:t>
      </w:r>
      <w:r w:rsidRPr="00864632">
        <w:rPr>
          <w:b/>
          <w:bCs/>
          <w:sz w:val="28"/>
          <w:szCs w:val="28"/>
        </w:rPr>
        <w:t>1</w:t>
      </w:r>
    </w:p>
    <w:p w14:paraId="1AD03916" w14:textId="2F8B659E" w:rsidR="00A65C8A" w:rsidRDefault="00D06CD5" w:rsidP="00E50AF1">
      <w:pPr>
        <w:rPr>
          <w:rtl/>
        </w:rPr>
      </w:pPr>
      <w:r>
        <w:rPr>
          <w:rFonts w:hint="cs"/>
          <w:rtl/>
        </w:rPr>
        <w:t xml:space="preserve">  </w:t>
      </w:r>
      <w:r>
        <w:t xml:space="preserve"> A%</w:t>
      </w:r>
      <w:r w:rsidR="00A65C8A">
        <w:t xml:space="preserve"> </w:t>
      </w:r>
      <w:r w:rsidR="00A65C8A">
        <w:rPr>
          <w:rtl/>
        </w:rPr>
        <w:t>النسبة ا</w:t>
      </w:r>
      <w:r>
        <w:rPr>
          <w:rFonts w:hint="cs"/>
          <w:rtl/>
          <w:lang w:bidi="ar-SY"/>
        </w:rPr>
        <w:t>لم</w:t>
      </w:r>
      <w:r w:rsidR="00A65C8A">
        <w:rPr>
          <w:rtl/>
        </w:rPr>
        <w:t>ئوية للرماد</w:t>
      </w:r>
    </w:p>
    <w:p w14:paraId="12771C63" w14:textId="46545E07" w:rsidR="00A65C8A" w:rsidRDefault="00864632" w:rsidP="00E50AF1">
      <w:pPr>
        <w:rPr>
          <w:rtl/>
        </w:rPr>
      </w:pPr>
      <w:r>
        <w:rPr>
          <w:rFonts w:hint="cs"/>
          <w:rtl/>
        </w:rPr>
        <w:t xml:space="preserve"> </w:t>
      </w:r>
      <w:r w:rsidR="00A65C8A">
        <w:t xml:space="preserve">M3 </w:t>
      </w:r>
      <w:r w:rsidR="00D06CD5">
        <w:t xml:space="preserve">  </w:t>
      </w:r>
      <w:r w:rsidR="00D06CD5">
        <w:rPr>
          <w:rFonts w:hint="cs"/>
          <w:rtl/>
        </w:rPr>
        <w:t xml:space="preserve"> </w:t>
      </w:r>
      <w:r w:rsidR="00A65C8A">
        <w:rPr>
          <w:rtl/>
        </w:rPr>
        <w:t>وزن الجفنة مع الرماد</w:t>
      </w:r>
    </w:p>
    <w:p w14:paraId="3F58473C" w14:textId="7BA00E5F" w:rsidR="00A65C8A" w:rsidRDefault="00A65C8A" w:rsidP="00E50AF1">
      <w:pPr>
        <w:rPr>
          <w:rtl/>
        </w:rPr>
      </w:pPr>
      <w:r>
        <w:t>M1</w:t>
      </w:r>
      <w:r w:rsidR="00D06CD5">
        <w:t xml:space="preserve"> </w:t>
      </w:r>
      <w:r>
        <w:t xml:space="preserve">  </w:t>
      </w:r>
      <w:r w:rsidR="00D06CD5">
        <w:rPr>
          <w:rFonts w:hint="cs"/>
          <w:rtl/>
        </w:rPr>
        <w:t xml:space="preserve"> </w:t>
      </w:r>
      <w:r w:rsidR="00864632">
        <w:rPr>
          <w:rFonts w:hint="cs"/>
          <w:rtl/>
        </w:rPr>
        <w:t xml:space="preserve"> </w:t>
      </w:r>
      <w:r>
        <w:rPr>
          <w:rtl/>
        </w:rPr>
        <w:t>وزن الجفنة فارغة</w:t>
      </w:r>
    </w:p>
    <w:p w14:paraId="6F34D291" w14:textId="65DF77FA" w:rsidR="00A65C8A" w:rsidRDefault="00D06CD5" w:rsidP="00E50AF1">
      <w:pPr>
        <w:rPr>
          <w:rtl/>
        </w:rPr>
      </w:pPr>
      <w:r>
        <w:t xml:space="preserve"> </w:t>
      </w:r>
      <w:r w:rsidR="00A65C8A">
        <w:t xml:space="preserve">M2 </w:t>
      </w:r>
      <w:r>
        <w:t xml:space="preserve"> </w:t>
      </w:r>
      <w:r w:rsidR="00A65C8A">
        <w:t xml:space="preserve"> </w:t>
      </w:r>
      <w:r w:rsidR="00A65C8A">
        <w:rPr>
          <w:rtl/>
        </w:rPr>
        <w:t>وزن الجفنة مع العينة قبل الترميد</w:t>
      </w:r>
    </w:p>
    <w:p w14:paraId="2C58A476" w14:textId="77777777" w:rsidR="00A65C8A" w:rsidRPr="00E50AF1" w:rsidRDefault="00A65C8A" w:rsidP="00E50AF1">
      <w:pPr>
        <w:rPr>
          <w:rtl/>
        </w:rPr>
      </w:pPr>
    </w:p>
    <w:p w14:paraId="61CB9EF4" w14:textId="4901B4AE" w:rsidR="00A65C8A" w:rsidRDefault="00A65C8A" w:rsidP="00A65C8A">
      <w:pPr>
        <w:pStyle w:val="ListParagraph"/>
        <w:numPr>
          <w:ilvl w:val="0"/>
          <w:numId w:val="12"/>
        </w:numPr>
      </w:pPr>
      <w:r>
        <w:rPr>
          <w:rtl/>
        </w:rPr>
        <w:t>الطريقة ا</w:t>
      </w:r>
      <w:r w:rsidR="00D06CD5">
        <w:rPr>
          <w:rFonts w:hint="cs"/>
          <w:rtl/>
          <w:lang w:bidi="ar-SY"/>
        </w:rPr>
        <w:t>لمع</w:t>
      </w:r>
      <w:r>
        <w:rPr>
          <w:rtl/>
        </w:rPr>
        <w:t xml:space="preserve">تمدة على قياس الناقلية الكهربائية للمحاليل </w:t>
      </w:r>
    </w:p>
    <w:p w14:paraId="727B2652" w14:textId="617D5BC3" w:rsidR="00E50AF1" w:rsidRPr="00E50AF1" w:rsidRDefault="00A65C8A" w:rsidP="00A65C8A">
      <w:pPr>
        <w:pStyle w:val="ListParagraph"/>
        <w:numPr>
          <w:ilvl w:val="0"/>
          <w:numId w:val="12"/>
        </w:numPr>
        <w:rPr>
          <w:rtl/>
        </w:rPr>
      </w:pPr>
      <w:r>
        <w:rPr>
          <w:rtl/>
        </w:rPr>
        <w:t>طريقة اللهب الطيفي</w:t>
      </w:r>
    </w:p>
    <w:p w14:paraId="58932413" w14:textId="77777777" w:rsidR="00E50AF1" w:rsidRDefault="00E50AF1" w:rsidP="00E50AF1">
      <w:pPr>
        <w:rPr>
          <w:noProof/>
          <w:rtl/>
        </w:rPr>
      </w:pPr>
    </w:p>
    <w:p w14:paraId="50EAD016" w14:textId="3B42D89A" w:rsidR="00E50AF1" w:rsidRPr="00D06CD5" w:rsidRDefault="00E50AF1" w:rsidP="00E50AF1">
      <w:pPr>
        <w:tabs>
          <w:tab w:val="left" w:pos="1708"/>
        </w:tabs>
        <w:jc w:val="center"/>
        <w:rPr>
          <w:b/>
          <w:bCs/>
          <w:sz w:val="26"/>
          <w:szCs w:val="26"/>
          <w:u w:val="single"/>
          <w:rtl/>
        </w:rPr>
      </w:pPr>
      <w:r w:rsidRPr="00D06CD5">
        <w:rPr>
          <w:rFonts w:hint="cs"/>
          <w:b/>
          <w:bCs/>
          <w:sz w:val="26"/>
          <w:szCs w:val="26"/>
          <w:u w:val="single"/>
          <w:rtl/>
        </w:rPr>
        <w:t>انتهت الجلسة ال</w:t>
      </w:r>
      <w:r w:rsidR="00D06CD5" w:rsidRPr="00D06CD5">
        <w:rPr>
          <w:rFonts w:hint="cs"/>
          <w:b/>
          <w:bCs/>
          <w:sz w:val="26"/>
          <w:szCs w:val="26"/>
          <w:u w:val="single"/>
          <w:rtl/>
        </w:rPr>
        <w:t>خامسة</w:t>
      </w:r>
    </w:p>
    <w:p w14:paraId="12B50BB4" w14:textId="77777777" w:rsidR="00E50AF1" w:rsidRDefault="00E50AF1" w:rsidP="00E50AF1">
      <w:pPr>
        <w:tabs>
          <w:tab w:val="left" w:pos="1708"/>
        </w:tabs>
        <w:jc w:val="center"/>
        <w:rPr>
          <w:rtl/>
        </w:rPr>
      </w:pPr>
    </w:p>
    <w:p w14:paraId="69110494" w14:textId="77777777" w:rsidR="00E50AF1" w:rsidRDefault="00E50AF1" w:rsidP="00E50AF1">
      <w:pPr>
        <w:tabs>
          <w:tab w:val="left" w:pos="1708"/>
        </w:tabs>
        <w:jc w:val="center"/>
        <w:rPr>
          <w:rtl/>
        </w:rPr>
      </w:pPr>
    </w:p>
    <w:p w14:paraId="1D5F980D" w14:textId="77777777" w:rsidR="00D06CD5" w:rsidRDefault="00D06CD5" w:rsidP="006048F2">
      <w:pPr>
        <w:tabs>
          <w:tab w:val="left" w:pos="1708"/>
        </w:tabs>
        <w:rPr>
          <w:b/>
          <w:bCs/>
          <w:rtl/>
        </w:rPr>
      </w:pPr>
    </w:p>
    <w:p w14:paraId="38090F03" w14:textId="20AE5451" w:rsidR="00E50AF1" w:rsidRPr="00BC2CA7" w:rsidRDefault="00E50AF1" w:rsidP="00D06CD5">
      <w:pPr>
        <w:tabs>
          <w:tab w:val="left" w:pos="1708"/>
        </w:tabs>
        <w:jc w:val="right"/>
        <w:rPr>
          <w:rtl/>
        </w:rPr>
      </w:pPr>
      <w:r w:rsidRPr="00BC2CA7">
        <w:rPr>
          <w:rFonts w:hint="cs"/>
          <w:rtl/>
        </w:rPr>
        <w:t xml:space="preserve">مدرسة القسم العملي </w:t>
      </w:r>
    </w:p>
    <w:p w14:paraId="7804EA66" w14:textId="041839B0" w:rsidR="00E50AF1" w:rsidRPr="00BC2CA7" w:rsidRDefault="00E50AF1" w:rsidP="00D06CD5">
      <w:pPr>
        <w:tabs>
          <w:tab w:val="left" w:pos="1708"/>
        </w:tabs>
        <w:jc w:val="right"/>
      </w:pPr>
      <w:r w:rsidRPr="00BC2CA7">
        <w:rPr>
          <w:rFonts w:hint="cs"/>
          <w:rtl/>
        </w:rPr>
        <w:t>د. خلود سفكونة</w:t>
      </w:r>
    </w:p>
    <w:sectPr w:rsidR="00E50AF1" w:rsidRPr="00BC2CA7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6D92" w14:textId="77777777" w:rsidR="00422113" w:rsidRDefault="00422113" w:rsidP="00D05624">
      <w:r>
        <w:separator/>
      </w:r>
    </w:p>
  </w:endnote>
  <w:endnote w:type="continuationSeparator" w:id="0">
    <w:p w14:paraId="27C49769" w14:textId="77777777" w:rsidR="00422113" w:rsidRDefault="00422113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1BF7" w14:textId="77777777" w:rsidR="00422113" w:rsidRDefault="00422113" w:rsidP="00D05624">
      <w:r>
        <w:separator/>
      </w:r>
    </w:p>
  </w:footnote>
  <w:footnote w:type="continuationSeparator" w:id="0">
    <w:p w14:paraId="5EF59428" w14:textId="77777777" w:rsidR="00422113" w:rsidRDefault="00422113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C2CA7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CFF"/>
    <w:multiLevelType w:val="hybridMultilevel"/>
    <w:tmpl w:val="641C078E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1322"/>
    <w:multiLevelType w:val="hybridMultilevel"/>
    <w:tmpl w:val="D0A6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3CD"/>
    <w:multiLevelType w:val="hybridMultilevel"/>
    <w:tmpl w:val="D356272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E96653D"/>
    <w:multiLevelType w:val="hybridMultilevel"/>
    <w:tmpl w:val="3F0AD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3C8"/>
    <w:multiLevelType w:val="hybridMultilevel"/>
    <w:tmpl w:val="D6D08B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9F516B"/>
    <w:multiLevelType w:val="hybridMultilevel"/>
    <w:tmpl w:val="E38610FA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FD84B3A"/>
    <w:multiLevelType w:val="hybridMultilevel"/>
    <w:tmpl w:val="FC5E5A94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1BA2700C">
      <w:numFmt w:val="bullet"/>
      <w:lvlText w:val="•"/>
      <w:lvlJc w:val="left"/>
      <w:pPr>
        <w:ind w:left="1665" w:hanging="585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3F07"/>
    <w:multiLevelType w:val="hybridMultilevel"/>
    <w:tmpl w:val="4D40E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7D9B"/>
    <w:multiLevelType w:val="hybridMultilevel"/>
    <w:tmpl w:val="D828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3B8A"/>
    <w:multiLevelType w:val="hybridMultilevel"/>
    <w:tmpl w:val="48EA96F4"/>
    <w:lvl w:ilvl="0" w:tplc="D19854F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7E0DCD"/>
    <w:multiLevelType w:val="hybridMultilevel"/>
    <w:tmpl w:val="4F3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1"/>
  </w:num>
  <w:num w:numId="2" w16cid:durableId="119960233">
    <w:abstractNumId w:val="12"/>
  </w:num>
  <w:num w:numId="3" w16cid:durableId="1065101962">
    <w:abstractNumId w:val="3"/>
  </w:num>
  <w:num w:numId="4" w16cid:durableId="284846306">
    <w:abstractNumId w:val="9"/>
  </w:num>
  <w:num w:numId="5" w16cid:durableId="1502813327">
    <w:abstractNumId w:val="7"/>
  </w:num>
  <w:num w:numId="6" w16cid:durableId="1308363518">
    <w:abstractNumId w:val="10"/>
  </w:num>
  <w:num w:numId="7" w16cid:durableId="1766996950">
    <w:abstractNumId w:val="5"/>
  </w:num>
  <w:num w:numId="8" w16cid:durableId="1022439956">
    <w:abstractNumId w:val="8"/>
  </w:num>
  <w:num w:numId="9" w16cid:durableId="306713304">
    <w:abstractNumId w:val="4"/>
  </w:num>
  <w:num w:numId="10" w16cid:durableId="1163741716">
    <w:abstractNumId w:val="0"/>
  </w:num>
  <w:num w:numId="11" w16cid:durableId="1186599194">
    <w:abstractNumId w:val="6"/>
  </w:num>
  <w:num w:numId="12" w16cid:durableId="1483964270">
    <w:abstractNumId w:val="11"/>
  </w:num>
  <w:num w:numId="13" w16cid:durableId="700592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0F55AA"/>
    <w:rsid w:val="00132603"/>
    <w:rsid w:val="00137DC0"/>
    <w:rsid w:val="001579D9"/>
    <w:rsid w:val="00167CE4"/>
    <w:rsid w:val="0017222F"/>
    <w:rsid w:val="00187BB0"/>
    <w:rsid w:val="0028417F"/>
    <w:rsid w:val="002D1812"/>
    <w:rsid w:val="00300C7F"/>
    <w:rsid w:val="003556E9"/>
    <w:rsid w:val="00371E5D"/>
    <w:rsid w:val="00384723"/>
    <w:rsid w:val="003E1627"/>
    <w:rsid w:val="00422113"/>
    <w:rsid w:val="00446A4B"/>
    <w:rsid w:val="0049227E"/>
    <w:rsid w:val="004D7724"/>
    <w:rsid w:val="005B4EF4"/>
    <w:rsid w:val="005F696B"/>
    <w:rsid w:val="006048F2"/>
    <w:rsid w:val="00664A51"/>
    <w:rsid w:val="006822E0"/>
    <w:rsid w:val="006E55D8"/>
    <w:rsid w:val="00701B29"/>
    <w:rsid w:val="00727C27"/>
    <w:rsid w:val="0083168D"/>
    <w:rsid w:val="00847301"/>
    <w:rsid w:val="008523BF"/>
    <w:rsid w:val="00855B13"/>
    <w:rsid w:val="00864632"/>
    <w:rsid w:val="00913659"/>
    <w:rsid w:val="009907E8"/>
    <w:rsid w:val="009C0A33"/>
    <w:rsid w:val="009E5950"/>
    <w:rsid w:val="00A25359"/>
    <w:rsid w:val="00A5786D"/>
    <w:rsid w:val="00A6175F"/>
    <w:rsid w:val="00A65C8A"/>
    <w:rsid w:val="00A7570C"/>
    <w:rsid w:val="00AC0DE1"/>
    <w:rsid w:val="00AF518D"/>
    <w:rsid w:val="00B343ED"/>
    <w:rsid w:val="00BB2074"/>
    <w:rsid w:val="00BC2CA7"/>
    <w:rsid w:val="00C451AF"/>
    <w:rsid w:val="00CD0599"/>
    <w:rsid w:val="00CD5E67"/>
    <w:rsid w:val="00D015C7"/>
    <w:rsid w:val="00D05624"/>
    <w:rsid w:val="00D06CD5"/>
    <w:rsid w:val="00D07619"/>
    <w:rsid w:val="00D20781"/>
    <w:rsid w:val="00D62DD4"/>
    <w:rsid w:val="00D8744D"/>
    <w:rsid w:val="00DA5A58"/>
    <w:rsid w:val="00DA5EDB"/>
    <w:rsid w:val="00DB0BAE"/>
    <w:rsid w:val="00DC2F28"/>
    <w:rsid w:val="00E03332"/>
    <w:rsid w:val="00E10D7E"/>
    <w:rsid w:val="00E50AF1"/>
    <w:rsid w:val="00E57F7A"/>
    <w:rsid w:val="00E926F6"/>
    <w:rsid w:val="00ED34F8"/>
    <w:rsid w:val="00EE29E3"/>
    <w:rsid w:val="00F17418"/>
    <w:rsid w:val="00FA15E9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22</cp:revision>
  <cp:lastPrinted>2023-05-02T06:37:00Z</cp:lastPrinted>
  <dcterms:created xsi:type="dcterms:W3CDTF">2023-05-03T09:14:00Z</dcterms:created>
  <dcterms:modified xsi:type="dcterms:W3CDTF">2023-05-14T11:35:00Z</dcterms:modified>
</cp:coreProperties>
</file>