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7224" w14:textId="77777777" w:rsidR="00364700" w:rsidRDefault="003647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E636546" w14:textId="77777777" w:rsidR="00364700" w:rsidRDefault="003647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CEE929D" w14:textId="014DBD4A" w:rsidR="00572800" w:rsidRDefault="005728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E48D" wp14:editId="1716E7B7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8A083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E4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43F8A083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p w14:paraId="44A64873" w14:textId="29BD7163" w:rsidR="00364700" w:rsidRDefault="003647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63B3BC5A" w14:textId="77777777" w:rsidR="00364700" w:rsidRPr="00F73AF0" w:rsidRDefault="003647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21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6"/>
        <w:gridCol w:w="2053"/>
        <w:gridCol w:w="7"/>
        <w:gridCol w:w="1984"/>
        <w:gridCol w:w="7"/>
        <w:gridCol w:w="1903"/>
      </w:tblGrid>
      <w:tr w:rsidR="00DC5F10" w:rsidRPr="00F73AF0" w14:paraId="3E706A84" w14:textId="77777777" w:rsidTr="00B87977">
        <w:trPr>
          <w:trHeight w:val="265"/>
        </w:trPr>
        <w:tc>
          <w:tcPr>
            <w:tcW w:w="1998" w:type="dxa"/>
            <w:shd w:val="clear" w:color="auto" w:fill="B3B3B3"/>
          </w:tcPr>
          <w:p w14:paraId="477B6F2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6563BDA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53889266" w14:textId="77777777" w:rsidTr="00B87977">
        <w:trPr>
          <w:trHeight w:val="265"/>
        </w:trPr>
        <w:tc>
          <w:tcPr>
            <w:tcW w:w="1998" w:type="dxa"/>
          </w:tcPr>
          <w:p w14:paraId="79B32D8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69E6A39A" w14:textId="77777777" w:rsidR="00572800" w:rsidRPr="00F73AF0" w:rsidRDefault="00FA023E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حيوية(1)</w:t>
            </w:r>
          </w:p>
        </w:tc>
        <w:tc>
          <w:tcPr>
            <w:tcW w:w="1991" w:type="dxa"/>
            <w:gridSpan w:val="2"/>
          </w:tcPr>
          <w:p w14:paraId="501F4C0C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5BB540EC" w14:textId="77777777" w:rsidR="00572800" w:rsidRPr="00B87977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B87977"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SY"/>
              </w:rPr>
              <w:t>Cpph401</w:t>
            </w:r>
          </w:p>
        </w:tc>
      </w:tr>
      <w:tr w:rsidR="00572800" w:rsidRPr="00F73AF0" w14:paraId="743EB0AD" w14:textId="77777777" w:rsidTr="00B87977">
        <w:trPr>
          <w:trHeight w:val="265"/>
        </w:trPr>
        <w:tc>
          <w:tcPr>
            <w:tcW w:w="1998" w:type="dxa"/>
          </w:tcPr>
          <w:p w14:paraId="396525C7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78670B25" w14:textId="2233C97C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3111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24239210" w14:textId="37C56799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3111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  <w:tc>
          <w:tcPr>
            <w:tcW w:w="1991" w:type="dxa"/>
            <w:gridSpan w:val="2"/>
          </w:tcPr>
          <w:p w14:paraId="03A740F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4273EC57" w14:textId="77777777" w:rsidR="00572800" w:rsidRPr="00F73AF0" w:rsidRDefault="00B8797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عضوية 2</w:t>
            </w:r>
          </w:p>
        </w:tc>
      </w:tr>
      <w:tr w:rsidR="00572800" w:rsidRPr="00F73AF0" w14:paraId="55C96606" w14:textId="77777777" w:rsidTr="00B87977">
        <w:trPr>
          <w:trHeight w:val="265"/>
        </w:trPr>
        <w:tc>
          <w:tcPr>
            <w:tcW w:w="3264" w:type="dxa"/>
            <w:gridSpan w:val="2"/>
          </w:tcPr>
          <w:p w14:paraId="240CCC58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1A080A3D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17D7777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055CD7A4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B8797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الرابع</w:t>
            </w:r>
          </w:p>
        </w:tc>
      </w:tr>
    </w:tbl>
    <w:p w14:paraId="2A5BDDE8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572800" w:rsidRPr="00F73AF0" w14:paraId="000DB0A0" w14:textId="77777777" w:rsidTr="00B87977">
        <w:trPr>
          <w:trHeight w:val="97"/>
        </w:trPr>
        <w:tc>
          <w:tcPr>
            <w:tcW w:w="9357" w:type="dxa"/>
            <w:shd w:val="clear" w:color="auto" w:fill="B3B3B3"/>
          </w:tcPr>
          <w:p w14:paraId="215CCC1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5D7DDE02" w14:textId="77777777" w:rsidTr="00B87977">
        <w:trPr>
          <w:trHeight w:val="466"/>
        </w:trPr>
        <w:tc>
          <w:tcPr>
            <w:tcW w:w="9357" w:type="dxa"/>
          </w:tcPr>
          <w:p w14:paraId="283D94B0" w14:textId="77777777" w:rsidR="00572800" w:rsidRPr="00A50F52" w:rsidRDefault="00A50F52" w:rsidP="00A50F52">
            <w:pPr>
              <w:ind w:firstLine="42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A50F52">
              <w:rPr>
                <w:rFonts w:hint="cs"/>
                <w:b/>
                <w:bCs/>
                <w:rtl/>
              </w:rPr>
              <w:t>يُدرس لطلاب السنة الثانية (صيدلة) - يقدم المقرر المعارف الأساس</w:t>
            </w:r>
            <w:r w:rsidRPr="00A50F52">
              <w:rPr>
                <w:rFonts w:hint="cs"/>
                <w:b/>
                <w:bCs/>
                <w:rtl/>
                <w:lang w:bidi="ar-SY"/>
              </w:rPr>
              <w:t>ية</w:t>
            </w:r>
            <w:r w:rsidRPr="00A50F52">
              <w:rPr>
                <w:rFonts w:hint="cs"/>
                <w:b/>
                <w:bCs/>
                <w:rtl/>
              </w:rPr>
              <w:t xml:space="preserve"> في علم الكيمياء الحيوية الطبية( البنيوية).</w:t>
            </w:r>
          </w:p>
        </w:tc>
      </w:tr>
    </w:tbl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5A017FF1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0BAD170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4787DF9D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61A9E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360AD02A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A5710" w14:textId="77777777" w:rsidR="000E027B" w:rsidRPr="00F47C3D" w:rsidRDefault="00F1773B" w:rsidP="00F47C3D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مقدمة في الكيمياء الحيوية (تعريف علم الكيمياء الحيوية،الجزيئات  العضوية الرئيسية)</w:t>
            </w:r>
          </w:p>
        </w:tc>
      </w:tr>
      <w:tr w:rsidR="000E027B" w:rsidRPr="00F73AF0" w14:paraId="5EDE9C4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C72" w14:textId="77777777" w:rsidR="000E027B" w:rsidRPr="00F47C3D" w:rsidRDefault="00F1773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السكريات</w:t>
            </w:r>
          </w:p>
        </w:tc>
      </w:tr>
      <w:tr w:rsidR="000E027B" w:rsidRPr="00F73AF0" w14:paraId="0E7E60F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1C7A" w14:textId="77777777" w:rsidR="00DD3D10" w:rsidRPr="00F47C3D" w:rsidRDefault="00DD3D10" w:rsidP="00DD3D10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الشحميات</w:t>
            </w:r>
          </w:p>
          <w:p w14:paraId="4D943A61" w14:textId="77777777" w:rsidR="00DD3D10" w:rsidRPr="00F47C3D" w:rsidRDefault="00DD3D10" w:rsidP="00DD3D10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>الستيروئيدات</w:t>
            </w:r>
          </w:p>
          <w:p w14:paraId="4A906EB5" w14:textId="77777777" w:rsidR="00F1773B" w:rsidRPr="00F47C3D" w:rsidRDefault="00F1773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البروتينات</w:t>
            </w:r>
          </w:p>
          <w:p w14:paraId="21F3FCEF" w14:textId="77777777" w:rsidR="00DD3D10" w:rsidRPr="00F47C3D" w:rsidRDefault="00DD3D10" w:rsidP="00DD3D10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الأغشية الخلوية</w:t>
            </w:r>
          </w:p>
          <w:p w14:paraId="283B14DF" w14:textId="77777777" w:rsidR="00F1773B" w:rsidRPr="00F47C3D" w:rsidRDefault="00F1773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الأنزيمات</w:t>
            </w:r>
          </w:p>
          <w:p w14:paraId="7D9C83C1" w14:textId="77777777" w:rsidR="00DD3D10" w:rsidRPr="00F47C3D" w:rsidRDefault="00DD3D1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الفيتامينات الذوابة في الدسم  </w:t>
            </w:r>
          </w:p>
          <w:p w14:paraId="78776DA9" w14:textId="77777777" w:rsidR="00F47C3D" w:rsidRPr="00F47C3D" w:rsidRDefault="00F47C3D" w:rsidP="00F47C3D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>الفيتامينات الذوابة في الماء</w:t>
            </w:r>
          </w:p>
          <w:p w14:paraId="18B6D1A0" w14:textId="77777777" w:rsidR="00F47C3D" w:rsidRPr="00F47C3D" w:rsidRDefault="00F47C3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النوكليوتيدات</w:t>
            </w:r>
          </w:p>
          <w:p w14:paraId="3894A9E3" w14:textId="77777777" w:rsidR="00F47C3D" w:rsidRPr="00F47C3D" w:rsidRDefault="00F47C3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بنية الدنا </w:t>
            </w: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</w:rPr>
              <w:t>DNA</w:t>
            </w: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 وتضاعفة</w:t>
            </w:r>
          </w:p>
          <w:p w14:paraId="3A463D3C" w14:textId="77777777" w:rsidR="00F47C3D" w:rsidRPr="00F47C3D" w:rsidRDefault="00F47C3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بنية الرنا </w:t>
            </w: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</w:rPr>
              <w:t>RNA</w:t>
            </w: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 وتركيبة</w:t>
            </w:r>
          </w:p>
          <w:p w14:paraId="33A8037C" w14:textId="77777777" w:rsidR="00F47C3D" w:rsidRPr="00F47C3D" w:rsidRDefault="00F47C3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تركيب البروتين</w:t>
            </w:r>
          </w:p>
          <w:p w14:paraId="4F9A79F9" w14:textId="77777777" w:rsidR="00F47C3D" w:rsidRPr="00F47C3D" w:rsidRDefault="00F47C3D" w:rsidP="00F47C3D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الخواص العامة للهرمونات و الأليات العامة لتأثير الهرمونات </w:t>
            </w:r>
          </w:p>
          <w:p w14:paraId="74461BB2" w14:textId="77777777" w:rsidR="00F47C3D" w:rsidRPr="00F47C3D" w:rsidRDefault="00F47C3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كيمياء و وظائف الهرمونات</w:t>
            </w:r>
          </w:p>
          <w:p w14:paraId="40A17E7D" w14:textId="77777777" w:rsidR="00F1773B" w:rsidRPr="00F47C3D" w:rsidRDefault="00F47C3D" w:rsidP="00F47C3D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كيمياء بعض السوائل</w:t>
            </w:r>
          </w:p>
        </w:tc>
      </w:tr>
    </w:tbl>
    <w:tbl>
      <w:tblPr>
        <w:bidiVisual/>
        <w:tblW w:w="9592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572800" w:rsidRPr="00F73AF0" w14:paraId="120FE1D1" w14:textId="77777777" w:rsidTr="00F47C3D">
        <w:trPr>
          <w:trHeight w:hRule="exact" w:val="370"/>
        </w:trPr>
        <w:tc>
          <w:tcPr>
            <w:tcW w:w="9592" w:type="dxa"/>
            <w:shd w:val="clear" w:color="auto" w:fill="B3B3B3"/>
          </w:tcPr>
          <w:p w14:paraId="2159EE18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المراجع </w:t>
            </w:r>
          </w:p>
        </w:tc>
      </w:tr>
      <w:tr w:rsidR="00572800" w:rsidRPr="00F73AF0" w14:paraId="32B6FD3C" w14:textId="77777777" w:rsidTr="00F47C3D">
        <w:trPr>
          <w:trHeight w:hRule="exact" w:val="416"/>
        </w:trPr>
        <w:tc>
          <w:tcPr>
            <w:tcW w:w="9592" w:type="dxa"/>
          </w:tcPr>
          <w:p w14:paraId="0656D344" w14:textId="77777777" w:rsidR="00E8786C" w:rsidRDefault="00E8786C" w:rsidP="00E8786C">
            <w:pPr>
              <w:jc w:val="center"/>
              <w:rPr>
                <w:i/>
                <w:iCs/>
                <w:rtl/>
              </w:rPr>
            </w:pPr>
            <w:r>
              <w:rPr>
                <w:sz w:val="28"/>
                <w:szCs w:val="28"/>
                <w:lang w:bidi="ar-EG"/>
              </w:rPr>
              <w:t>Lippincott's illustrated reviews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،</w:t>
            </w:r>
            <w:r>
              <w:rPr>
                <w:rFonts w:ascii="Microsoft Sans Serif" w:hAnsi="Microsoft Sans Serif"/>
                <w:lang w:bidi="ar-SY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lang w:bidi="ar-SY"/>
              </w:rPr>
              <w:t>Harpper</w:t>
            </w:r>
            <w:proofErr w:type="spellEnd"/>
            <w:r>
              <w:rPr>
                <w:rFonts w:ascii="Microsoft Sans Serif" w:hAnsi="Microsoft Sans Serif"/>
                <w:lang w:bidi="ar-SY"/>
              </w:rPr>
              <w:t xml:space="preserve"> Biochemistry</w:t>
            </w:r>
          </w:p>
          <w:p w14:paraId="4BF37DFE" w14:textId="77777777" w:rsidR="00E8786C" w:rsidRDefault="00E8786C" w:rsidP="00E8786C">
            <w:pPr>
              <w:rPr>
                <w:sz w:val="28"/>
                <w:szCs w:val="28"/>
                <w:rtl/>
                <w:lang w:bidi="ar-SY"/>
              </w:rPr>
            </w:pPr>
          </w:p>
          <w:p w14:paraId="57354C25" w14:textId="77777777" w:rsidR="00572800" w:rsidRPr="00AE0F2E" w:rsidRDefault="00572800" w:rsidP="00E8786C">
            <w:pPr>
              <w:bidi w:val="0"/>
              <w:ind w:left="360"/>
              <w:jc w:val="right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0003542B" w14:textId="77777777" w:rsidR="00364700" w:rsidRDefault="00B87977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</w:t>
      </w:r>
      <w:r w:rsidR="0036470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</w:t>
      </w:r>
    </w:p>
    <w:p w14:paraId="311DBFD0" w14:textId="4819B950" w:rsidR="00572800" w:rsidRPr="00F73AF0" w:rsidRDefault="00364700" w:rsidP="00B879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</w:t>
      </w:r>
      <w:r w:rsidR="00B87977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5D54604F" w14:textId="3DC0D523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B87977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                       </w:t>
      </w:r>
      <w:r w:rsidR="0036470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                      </w:t>
      </w:r>
      <w:r w:rsidR="00B87977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36470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كنده درويش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08FF9710" w14:textId="77777777" w:rsidR="00F140D5" w:rsidRPr="00F73AF0" w:rsidRDefault="003804FE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8D8E" w14:textId="77777777" w:rsidR="003804FE" w:rsidRDefault="003804FE" w:rsidP="00F226D2">
      <w:r>
        <w:separator/>
      </w:r>
    </w:p>
  </w:endnote>
  <w:endnote w:type="continuationSeparator" w:id="0">
    <w:p w14:paraId="2F428435" w14:textId="77777777" w:rsidR="003804FE" w:rsidRDefault="003804FE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DF1B" w14:textId="77777777" w:rsidR="003804FE" w:rsidRDefault="003804FE" w:rsidP="00F226D2">
      <w:r>
        <w:separator/>
      </w:r>
    </w:p>
  </w:footnote>
  <w:footnote w:type="continuationSeparator" w:id="0">
    <w:p w14:paraId="548FEB7E" w14:textId="77777777" w:rsidR="003804FE" w:rsidRDefault="003804FE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7C5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1430FF7" wp14:editId="74C851D7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39002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33181">
    <w:abstractNumId w:val="1"/>
  </w:num>
  <w:num w:numId="2" w16cid:durableId="1043482479">
    <w:abstractNumId w:val="3"/>
  </w:num>
  <w:num w:numId="3" w16cid:durableId="47998221">
    <w:abstractNumId w:val="2"/>
  </w:num>
  <w:num w:numId="4" w16cid:durableId="30424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16109D"/>
    <w:rsid w:val="002A0A39"/>
    <w:rsid w:val="00311192"/>
    <w:rsid w:val="00364700"/>
    <w:rsid w:val="003804FE"/>
    <w:rsid w:val="003E3730"/>
    <w:rsid w:val="003E4B85"/>
    <w:rsid w:val="00415D47"/>
    <w:rsid w:val="00432099"/>
    <w:rsid w:val="0044592D"/>
    <w:rsid w:val="00505CA3"/>
    <w:rsid w:val="00572800"/>
    <w:rsid w:val="00595342"/>
    <w:rsid w:val="005E4E7B"/>
    <w:rsid w:val="00652561"/>
    <w:rsid w:val="006670D7"/>
    <w:rsid w:val="006706CD"/>
    <w:rsid w:val="006D67F0"/>
    <w:rsid w:val="00755053"/>
    <w:rsid w:val="007B5483"/>
    <w:rsid w:val="007B7800"/>
    <w:rsid w:val="008244AE"/>
    <w:rsid w:val="0083797F"/>
    <w:rsid w:val="00907089"/>
    <w:rsid w:val="00911758"/>
    <w:rsid w:val="009A50DA"/>
    <w:rsid w:val="00A50F52"/>
    <w:rsid w:val="00AE0F2E"/>
    <w:rsid w:val="00B87977"/>
    <w:rsid w:val="00BB3390"/>
    <w:rsid w:val="00BE078D"/>
    <w:rsid w:val="00C20533"/>
    <w:rsid w:val="00C55DE9"/>
    <w:rsid w:val="00C702B6"/>
    <w:rsid w:val="00C87A4F"/>
    <w:rsid w:val="00C929B3"/>
    <w:rsid w:val="00DC5F10"/>
    <w:rsid w:val="00DD3D10"/>
    <w:rsid w:val="00E13743"/>
    <w:rsid w:val="00E8786C"/>
    <w:rsid w:val="00EE3530"/>
    <w:rsid w:val="00F1773B"/>
    <w:rsid w:val="00F226D2"/>
    <w:rsid w:val="00F47C3D"/>
    <w:rsid w:val="00F73AF0"/>
    <w:rsid w:val="00F95DBB"/>
    <w:rsid w:val="00FA023E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C85C8"/>
  <w15:docId w15:val="{DCEF3E28-81CB-4C2E-B3F7-015984F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D3D10"/>
    <w:pPr>
      <w:ind w:right="720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37</cp:revision>
  <cp:lastPrinted>2022-05-25T08:27:00Z</cp:lastPrinted>
  <dcterms:created xsi:type="dcterms:W3CDTF">2018-07-17T11:35:00Z</dcterms:created>
  <dcterms:modified xsi:type="dcterms:W3CDTF">2022-05-25T08:28:00Z</dcterms:modified>
</cp:coreProperties>
</file>