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8DFAB" w14:textId="77777777" w:rsidR="00BA25D0" w:rsidRPr="00A64C37" w:rsidRDefault="00BA25D0" w:rsidP="00BA25D0">
      <w:pPr>
        <w:bidi/>
        <w:jc w:val="center"/>
        <w:rPr>
          <w:b/>
          <w:bCs/>
          <w:sz w:val="28"/>
          <w:szCs w:val="28"/>
          <w:rtl/>
          <w:lang w:val="en-CA" w:bidi="ar-SY"/>
        </w:rPr>
      </w:pPr>
      <w:r w:rsidRPr="00A64C37">
        <w:rPr>
          <w:rFonts w:hint="cs"/>
          <w:b/>
          <w:bCs/>
          <w:sz w:val="28"/>
          <w:szCs w:val="28"/>
          <w:rtl/>
          <w:lang w:val="en-CA" w:bidi="ar-SY"/>
        </w:rPr>
        <w:t>التوافر والتكافؤ الحيوي</w:t>
      </w:r>
    </w:p>
    <w:p w14:paraId="179969A2" w14:textId="77777777" w:rsidR="00BA25D0" w:rsidRPr="00A64C37" w:rsidRDefault="00BA25D0" w:rsidP="00BA25D0">
      <w:pPr>
        <w:bidi/>
        <w:jc w:val="center"/>
        <w:rPr>
          <w:b/>
          <w:bCs/>
          <w:sz w:val="28"/>
          <w:szCs w:val="28"/>
          <w:lang w:bidi="ar-SY"/>
        </w:rPr>
      </w:pPr>
      <w:r w:rsidRPr="00A64C37">
        <w:rPr>
          <w:rFonts w:hint="cs"/>
          <w:b/>
          <w:bCs/>
          <w:sz w:val="28"/>
          <w:szCs w:val="28"/>
          <w:rtl/>
          <w:lang w:val="en-CA" w:bidi="ar-SY"/>
        </w:rPr>
        <w:t xml:space="preserve"> </w:t>
      </w:r>
      <w:r w:rsidRPr="00A64C37">
        <w:rPr>
          <w:b/>
          <w:bCs/>
          <w:sz w:val="28"/>
          <w:szCs w:val="28"/>
          <w:lang w:bidi="ar-SY"/>
        </w:rPr>
        <w:t>Bioavailability and bioequivalence</w:t>
      </w:r>
    </w:p>
    <w:p w14:paraId="73761C67" w14:textId="77777777" w:rsidR="00BA25D0" w:rsidRPr="00A64C37" w:rsidRDefault="00BA25D0" w:rsidP="00BA25D0">
      <w:pPr>
        <w:bidi/>
        <w:jc w:val="both"/>
        <w:rPr>
          <w:sz w:val="28"/>
          <w:szCs w:val="28"/>
          <w:rtl/>
          <w:lang w:val="en-CA" w:bidi="ar-SY"/>
        </w:rPr>
      </w:pPr>
      <w:r w:rsidRPr="00A64C37">
        <w:rPr>
          <w:rFonts w:hint="cs"/>
          <w:sz w:val="28"/>
          <w:szCs w:val="28"/>
          <w:rtl/>
          <w:lang w:val="en-CA" w:bidi="ar-SY"/>
        </w:rPr>
        <w:t xml:space="preserve">يتم تسويق العديد من </w:t>
      </w:r>
      <w:proofErr w:type="gramStart"/>
      <w:r w:rsidRPr="00A64C37">
        <w:rPr>
          <w:rFonts w:hint="cs"/>
          <w:sz w:val="28"/>
          <w:szCs w:val="28"/>
          <w:rtl/>
          <w:lang w:val="en-CA" w:bidi="ar-SY"/>
        </w:rPr>
        <w:t>الأدوية  لمنتجات</w:t>
      </w:r>
      <w:proofErr w:type="gramEnd"/>
      <w:r w:rsidRPr="00A64C37">
        <w:rPr>
          <w:rFonts w:hint="cs"/>
          <w:sz w:val="28"/>
          <w:szCs w:val="28"/>
          <w:rtl/>
          <w:lang w:val="en-CA" w:bidi="ar-SY"/>
        </w:rPr>
        <w:t xml:space="preserve"> شركات مختلفة. الدراسات الصيدلانية تعطي شاهد بديل لتأثيرات طريقة التصنيع والمنتج النهائي على التوافر الحيوي للدواء.</w:t>
      </w:r>
    </w:p>
    <w:p w14:paraId="152C903C" w14:textId="77777777" w:rsidR="00BA25D0" w:rsidRPr="00A64C37" w:rsidRDefault="00BA25D0" w:rsidP="00BA25D0">
      <w:pPr>
        <w:pStyle w:val="a7"/>
        <w:numPr>
          <w:ilvl w:val="0"/>
          <w:numId w:val="7"/>
        </w:numPr>
        <w:bidi/>
        <w:jc w:val="both"/>
        <w:rPr>
          <w:b/>
          <w:bCs/>
          <w:sz w:val="28"/>
          <w:szCs w:val="28"/>
          <w:rtl/>
          <w:lang w:val="en-CA" w:bidi="ar-SY"/>
        </w:rPr>
      </w:pPr>
      <w:r>
        <w:rPr>
          <w:rFonts w:hint="cs"/>
          <w:b/>
          <w:bCs/>
          <w:sz w:val="28"/>
          <w:szCs w:val="28"/>
          <w:rtl/>
          <w:lang w:val="en-CA" w:bidi="ar-SY"/>
        </w:rPr>
        <w:t>مقدمة</w:t>
      </w:r>
      <w:r w:rsidRPr="00A64C37">
        <w:rPr>
          <w:rFonts w:hint="cs"/>
          <w:b/>
          <w:bCs/>
          <w:sz w:val="28"/>
          <w:szCs w:val="28"/>
          <w:rtl/>
          <w:lang w:val="en-CA" w:bidi="ar-SY"/>
        </w:rPr>
        <w:t>:</w:t>
      </w:r>
    </w:p>
    <w:p w14:paraId="69A6082A" w14:textId="77777777" w:rsidR="00BA25D0" w:rsidRPr="00A64C37" w:rsidRDefault="00BA25D0" w:rsidP="00BA25D0">
      <w:pPr>
        <w:bidi/>
        <w:spacing w:after="0"/>
        <w:jc w:val="both"/>
        <w:rPr>
          <w:sz w:val="28"/>
          <w:szCs w:val="28"/>
          <w:rtl/>
          <w:lang w:val="en-CA" w:bidi="ar-SY"/>
        </w:rPr>
      </w:pPr>
      <w:r w:rsidRPr="00A64C37">
        <w:rPr>
          <w:rFonts w:hint="cs"/>
          <w:sz w:val="28"/>
          <w:szCs w:val="28"/>
          <w:rtl/>
          <w:lang w:val="en-CA" w:bidi="ar-SY"/>
        </w:rPr>
        <w:t xml:space="preserve">التوافر الحيوي يشير إلى قياس سرعة كمية الدواء الفعال الذي يصل إلى الدوران </w:t>
      </w:r>
      <w:proofErr w:type="spellStart"/>
      <w:r w:rsidRPr="00A64C37">
        <w:rPr>
          <w:rFonts w:hint="cs"/>
          <w:sz w:val="28"/>
          <w:szCs w:val="28"/>
          <w:rtl/>
          <w:lang w:val="en-CA" w:bidi="ar-SY"/>
        </w:rPr>
        <w:t>الجهازي</w:t>
      </w:r>
      <w:proofErr w:type="spellEnd"/>
      <w:r w:rsidRPr="00A64C37">
        <w:rPr>
          <w:rFonts w:hint="cs"/>
          <w:sz w:val="28"/>
          <w:szCs w:val="28"/>
          <w:rtl/>
          <w:lang w:val="en-CA" w:bidi="ar-SY"/>
        </w:rPr>
        <w:t xml:space="preserve"> </w:t>
      </w:r>
      <w:proofErr w:type="gramStart"/>
      <w:r w:rsidRPr="00A64C37">
        <w:rPr>
          <w:rFonts w:hint="cs"/>
          <w:sz w:val="28"/>
          <w:szCs w:val="28"/>
          <w:rtl/>
          <w:lang w:val="en-CA" w:bidi="ar-SY"/>
        </w:rPr>
        <w:t>و يكون</w:t>
      </w:r>
      <w:proofErr w:type="gramEnd"/>
      <w:r w:rsidRPr="00A64C37">
        <w:rPr>
          <w:rFonts w:hint="cs"/>
          <w:sz w:val="28"/>
          <w:szCs w:val="28"/>
          <w:rtl/>
          <w:lang w:val="en-CA" w:bidi="ar-SY"/>
        </w:rPr>
        <w:t xml:space="preserve"> متوافراً في موقع التأثير.</w:t>
      </w:r>
    </w:p>
    <w:p w14:paraId="21942035" w14:textId="77777777" w:rsidR="00BA25D0" w:rsidRPr="00A64C37" w:rsidRDefault="00BA25D0" w:rsidP="00BA25D0">
      <w:pPr>
        <w:bidi/>
        <w:spacing w:after="0"/>
        <w:jc w:val="both"/>
        <w:rPr>
          <w:sz w:val="28"/>
          <w:szCs w:val="28"/>
          <w:rtl/>
          <w:lang w:val="en-CA" w:bidi="ar-SY"/>
        </w:rPr>
      </w:pPr>
      <w:r w:rsidRPr="00A64C37">
        <w:rPr>
          <w:rFonts w:hint="cs"/>
          <w:sz w:val="28"/>
          <w:szCs w:val="28"/>
          <w:rtl/>
          <w:lang w:val="en-CA" w:bidi="ar-SY"/>
        </w:rPr>
        <w:t xml:space="preserve">متطلبات التكافؤ </w:t>
      </w:r>
      <w:proofErr w:type="gramStart"/>
      <w:r w:rsidRPr="00A64C37">
        <w:rPr>
          <w:rFonts w:hint="cs"/>
          <w:sz w:val="28"/>
          <w:szCs w:val="28"/>
          <w:rtl/>
          <w:lang w:val="en-CA" w:bidi="ar-SY"/>
        </w:rPr>
        <w:t>الحيوي :</w:t>
      </w:r>
      <w:proofErr w:type="gramEnd"/>
      <w:r w:rsidRPr="00A64C37">
        <w:rPr>
          <w:rFonts w:hint="cs"/>
          <w:sz w:val="28"/>
          <w:szCs w:val="28"/>
          <w:rtl/>
          <w:lang w:val="en-CA" w:bidi="ar-SY"/>
        </w:rPr>
        <w:t xml:space="preserve"> تشترط </w:t>
      </w:r>
      <w:r w:rsidRPr="00A64C37">
        <w:rPr>
          <w:sz w:val="28"/>
          <w:szCs w:val="28"/>
          <w:lang w:bidi="ar-SY"/>
        </w:rPr>
        <w:t>FDA</w:t>
      </w:r>
      <w:r w:rsidRPr="00A64C37">
        <w:rPr>
          <w:rFonts w:hint="cs"/>
          <w:sz w:val="28"/>
          <w:szCs w:val="28"/>
          <w:rtl/>
          <w:lang w:val="en-CA" w:bidi="ar-SY"/>
        </w:rPr>
        <w:t xml:space="preserve"> شروطاً خاصة للفحوص المطلوبة في الجسم الحي و في الزجاج. </w:t>
      </w:r>
    </w:p>
    <w:p w14:paraId="4AA448C7" w14:textId="77777777" w:rsidR="00BA25D0" w:rsidRPr="00A64C37" w:rsidRDefault="00BA25D0" w:rsidP="00BA25D0">
      <w:pPr>
        <w:bidi/>
        <w:spacing w:after="0"/>
        <w:jc w:val="both"/>
        <w:rPr>
          <w:sz w:val="28"/>
          <w:szCs w:val="28"/>
          <w:rtl/>
          <w:lang w:val="en-CA" w:bidi="ar-SY"/>
        </w:rPr>
      </w:pPr>
      <w:r w:rsidRPr="00A64C37">
        <w:rPr>
          <w:rFonts w:hint="cs"/>
          <w:sz w:val="28"/>
          <w:szCs w:val="28"/>
          <w:rtl/>
          <w:lang w:val="en-CA" w:bidi="ar-SY"/>
        </w:rPr>
        <w:t xml:space="preserve">الأدوية المتكافئة حيوياً: هي التي له نفس التوافر الحيوي (لا يختلف بشكل نوعي من ناحية السرعة </w:t>
      </w:r>
      <w:proofErr w:type="gramStart"/>
      <w:r w:rsidRPr="00A64C37">
        <w:rPr>
          <w:rFonts w:hint="cs"/>
          <w:sz w:val="28"/>
          <w:szCs w:val="28"/>
          <w:rtl/>
          <w:lang w:val="en-CA" w:bidi="ar-SY"/>
        </w:rPr>
        <w:t>و مدى</w:t>
      </w:r>
      <w:proofErr w:type="gramEnd"/>
      <w:r w:rsidRPr="00A64C37">
        <w:rPr>
          <w:rFonts w:hint="cs"/>
          <w:sz w:val="28"/>
          <w:szCs w:val="28"/>
          <w:rtl/>
          <w:lang w:val="en-CA" w:bidi="ar-SY"/>
        </w:rPr>
        <w:t xml:space="preserve"> الامتصاص) عندما تعطى نفس الجرعة ويشترط أن تتم دراستها بنفس الشروط التجريبية. احياناً يمكن اعتبار الدواءين متكافئين حيوياً حين يكون لهما نفس مدى الامتصاص </w:t>
      </w:r>
      <w:proofErr w:type="gramStart"/>
      <w:r w:rsidRPr="00A64C37">
        <w:rPr>
          <w:rFonts w:hint="cs"/>
          <w:sz w:val="28"/>
          <w:szCs w:val="28"/>
          <w:rtl/>
          <w:lang w:val="en-CA" w:bidi="ar-SY"/>
        </w:rPr>
        <w:t>و لكن</w:t>
      </w:r>
      <w:proofErr w:type="gramEnd"/>
      <w:r w:rsidRPr="00A64C37">
        <w:rPr>
          <w:rFonts w:hint="cs"/>
          <w:sz w:val="28"/>
          <w:szCs w:val="28"/>
          <w:rtl/>
          <w:lang w:val="en-CA" w:bidi="ar-SY"/>
        </w:rPr>
        <w:t xml:space="preserve"> قد تكون السرعة مختلفة وهذا في حال كان اختلاف السرعة ليس له أي تأثير أو أهمية سريرية. مثلاً الاسبرين </w:t>
      </w:r>
      <w:proofErr w:type="gramStart"/>
      <w:r w:rsidRPr="00A64C37">
        <w:rPr>
          <w:rFonts w:hint="cs"/>
          <w:sz w:val="28"/>
          <w:szCs w:val="28"/>
          <w:rtl/>
          <w:lang w:val="en-CA" w:bidi="ar-SY"/>
        </w:rPr>
        <w:t xml:space="preserve">و </w:t>
      </w:r>
      <w:proofErr w:type="spellStart"/>
      <w:r w:rsidRPr="00A64C37">
        <w:rPr>
          <w:rFonts w:hint="cs"/>
          <w:sz w:val="28"/>
          <w:szCs w:val="28"/>
          <w:rtl/>
          <w:lang w:val="en-CA" w:bidi="ar-SY"/>
        </w:rPr>
        <w:t>الاسيتامينوفين</w:t>
      </w:r>
      <w:proofErr w:type="spellEnd"/>
      <w:proofErr w:type="gramEnd"/>
      <w:r w:rsidRPr="00A64C37">
        <w:rPr>
          <w:rFonts w:hint="cs"/>
          <w:sz w:val="28"/>
          <w:szCs w:val="28"/>
          <w:rtl/>
          <w:lang w:val="en-CA" w:bidi="ar-SY"/>
        </w:rPr>
        <w:t xml:space="preserve"> هي أدوية تمتص بشكل جيد وفي حال وجود فرق بسيط في سرعة الامتصاص فهذا لي له أي أهمية سريرية.</w:t>
      </w:r>
      <w:r>
        <w:rPr>
          <w:rFonts w:hint="cs"/>
          <w:sz w:val="28"/>
          <w:szCs w:val="28"/>
          <w:rtl/>
          <w:lang w:val="en-CA" w:bidi="ar-SY"/>
        </w:rPr>
        <w:t xml:space="preserve"> </w:t>
      </w:r>
      <w:r w:rsidRPr="00A64C37">
        <w:rPr>
          <w:rFonts w:hint="cs"/>
          <w:sz w:val="28"/>
          <w:szCs w:val="28"/>
          <w:rtl/>
          <w:lang w:val="en-CA" w:bidi="ar-SY"/>
        </w:rPr>
        <w:t xml:space="preserve">قد تتم دراسة التكافؤ الحيوي في الزجاج </w:t>
      </w:r>
      <w:proofErr w:type="gramStart"/>
      <w:r w:rsidRPr="00A64C37">
        <w:rPr>
          <w:rFonts w:hint="cs"/>
          <w:sz w:val="28"/>
          <w:szCs w:val="28"/>
          <w:rtl/>
          <w:lang w:val="en-CA" w:bidi="ar-SY"/>
        </w:rPr>
        <w:t>و خاصة</w:t>
      </w:r>
      <w:proofErr w:type="gramEnd"/>
      <w:r w:rsidRPr="00A64C37">
        <w:rPr>
          <w:rFonts w:hint="cs"/>
          <w:sz w:val="28"/>
          <w:szCs w:val="28"/>
          <w:rtl/>
          <w:lang w:val="en-CA" w:bidi="ar-SY"/>
        </w:rPr>
        <w:t xml:space="preserve"> اذا كانت الدراسة في الزجاج لها ارتباط بمعطيات التوافر الحيوي عند الانسان</w:t>
      </w:r>
      <w:r>
        <w:rPr>
          <w:rFonts w:hint="cs"/>
          <w:sz w:val="28"/>
          <w:szCs w:val="28"/>
          <w:rtl/>
          <w:lang w:val="en-CA" w:bidi="ar-SY"/>
        </w:rPr>
        <w:t>.</w:t>
      </w:r>
    </w:p>
    <w:p w14:paraId="1B88C4A0" w14:textId="77777777" w:rsidR="00BA25D0" w:rsidRPr="00A64C37" w:rsidRDefault="00BA25D0" w:rsidP="00BA25D0">
      <w:pPr>
        <w:bidi/>
        <w:spacing w:after="0"/>
        <w:jc w:val="both"/>
        <w:rPr>
          <w:sz w:val="28"/>
          <w:szCs w:val="28"/>
          <w:lang w:val="en-CA" w:bidi="ar-SY"/>
        </w:rPr>
      </w:pPr>
      <w:r w:rsidRPr="00A64C37">
        <w:rPr>
          <w:rFonts w:hint="cs"/>
          <w:b/>
          <w:bCs/>
          <w:sz w:val="28"/>
          <w:szCs w:val="28"/>
          <w:rtl/>
          <w:lang w:val="en-CA" w:bidi="ar-SY"/>
        </w:rPr>
        <w:t xml:space="preserve">الماركة التجارية </w:t>
      </w:r>
      <w:proofErr w:type="spellStart"/>
      <w:r w:rsidRPr="00A64C37">
        <w:rPr>
          <w:rFonts w:hint="cs"/>
          <w:b/>
          <w:bCs/>
          <w:sz w:val="28"/>
          <w:szCs w:val="28"/>
          <w:rtl/>
          <w:lang w:val="en-CA" w:bidi="ar-SY"/>
        </w:rPr>
        <w:t>أوالدواء</w:t>
      </w:r>
      <w:proofErr w:type="spellEnd"/>
      <w:r w:rsidRPr="00A64C37">
        <w:rPr>
          <w:rFonts w:hint="cs"/>
          <w:b/>
          <w:bCs/>
          <w:sz w:val="28"/>
          <w:szCs w:val="28"/>
          <w:rtl/>
          <w:lang w:val="en-CA" w:bidi="ar-SY"/>
        </w:rPr>
        <w:t xml:space="preserve"> الأصيل </w:t>
      </w:r>
      <w:r w:rsidRPr="00A64C37">
        <w:rPr>
          <w:b/>
          <w:bCs/>
          <w:sz w:val="28"/>
          <w:szCs w:val="28"/>
          <w:lang w:bidi="ar-SY"/>
        </w:rPr>
        <w:t xml:space="preserve">Brand </w:t>
      </w:r>
      <w:proofErr w:type="gramStart"/>
      <w:r w:rsidRPr="00A64C37">
        <w:rPr>
          <w:b/>
          <w:bCs/>
          <w:sz w:val="28"/>
          <w:szCs w:val="28"/>
          <w:lang w:bidi="ar-SY"/>
        </w:rPr>
        <w:t>name</w:t>
      </w:r>
      <w:r w:rsidRPr="00A64C37">
        <w:rPr>
          <w:rFonts w:hint="cs"/>
          <w:b/>
          <w:bCs/>
          <w:sz w:val="28"/>
          <w:szCs w:val="28"/>
          <w:rtl/>
          <w:lang w:val="en-CA" w:bidi="ar-SY"/>
        </w:rPr>
        <w:t>:</w:t>
      </w:r>
      <w:r w:rsidRPr="00A64C37">
        <w:rPr>
          <w:rFonts w:hint="cs"/>
          <w:sz w:val="28"/>
          <w:szCs w:val="28"/>
          <w:rtl/>
          <w:lang w:val="en-CA" w:bidi="ar-SY"/>
        </w:rPr>
        <w:t>هو</w:t>
      </w:r>
      <w:proofErr w:type="gramEnd"/>
      <w:r w:rsidRPr="00A64C37">
        <w:rPr>
          <w:rFonts w:hint="cs"/>
          <w:sz w:val="28"/>
          <w:szCs w:val="28"/>
          <w:rtl/>
          <w:lang w:val="en-CA" w:bidi="ar-SY"/>
        </w:rPr>
        <w:t xml:space="preserve"> الاسم التجاري للدواء او ما يسمى دواء الامتياز و هذا الاسم هو ملك خاص للمصنع</w:t>
      </w:r>
      <w:r>
        <w:rPr>
          <w:rFonts w:hint="cs"/>
          <w:sz w:val="28"/>
          <w:szCs w:val="28"/>
          <w:rtl/>
          <w:lang w:val="en-CA" w:bidi="ar-SY"/>
        </w:rPr>
        <w:t>.</w:t>
      </w:r>
    </w:p>
    <w:p w14:paraId="68EBE8CB" w14:textId="77777777" w:rsidR="00BA25D0" w:rsidRPr="00A64C37" w:rsidRDefault="00BA25D0" w:rsidP="00BA25D0">
      <w:pPr>
        <w:bidi/>
        <w:spacing w:after="0"/>
        <w:jc w:val="both"/>
        <w:rPr>
          <w:sz w:val="28"/>
          <w:szCs w:val="28"/>
          <w:rtl/>
          <w:lang w:val="fr-FR" w:bidi="ar-SY"/>
        </w:rPr>
      </w:pPr>
      <w:r w:rsidRPr="00A64C37">
        <w:rPr>
          <w:rFonts w:hint="cs"/>
          <w:b/>
          <w:bCs/>
          <w:sz w:val="28"/>
          <w:szCs w:val="28"/>
          <w:rtl/>
          <w:lang w:val="fr-FR" w:bidi="ar-SY"/>
        </w:rPr>
        <w:t xml:space="preserve">البدائل </w:t>
      </w:r>
      <w:proofErr w:type="spellStart"/>
      <w:r w:rsidRPr="00A64C37">
        <w:rPr>
          <w:rFonts w:hint="cs"/>
          <w:b/>
          <w:bCs/>
          <w:sz w:val="28"/>
          <w:szCs w:val="28"/>
          <w:rtl/>
          <w:lang w:val="fr-FR" w:bidi="ar-SY"/>
        </w:rPr>
        <w:t>الجنيسة</w:t>
      </w:r>
      <w:proofErr w:type="spellEnd"/>
      <w:r w:rsidRPr="00A64C37">
        <w:rPr>
          <w:rFonts w:hint="cs"/>
          <w:b/>
          <w:bCs/>
          <w:sz w:val="28"/>
          <w:szCs w:val="28"/>
          <w:rtl/>
          <w:lang w:val="fr-FR" w:bidi="ar-SY"/>
        </w:rPr>
        <w:t xml:space="preserve"> </w:t>
      </w:r>
      <w:proofErr w:type="spellStart"/>
      <w:r w:rsidRPr="00A64C37">
        <w:rPr>
          <w:b/>
          <w:bCs/>
          <w:sz w:val="28"/>
          <w:szCs w:val="28"/>
          <w:lang w:val="fr-FR" w:bidi="ar-SY"/>
        </w:rPr>
        <w:t>Generic</w:t>
      </w:r>
      <w:proofErr w:type="spellEnd"/>
      <w:r w:rsidRPr="00A64C37">
        <w:rPr>
          <w:b/>
          <w:bCs/>
          <w:sz w:val="28"/>
          <w:szCs w:val="28"/>
          <w:lang w:val="fr-FR" w:bidi="ar-SY"/>
        </w:rPr>
        <w:t xml:space="preserve"> substitution</w:t>
      </w:r>
      <w:r w:rsidRPr="00A64C37">
        <w:rPr>
          <w:rFonts w:hint="cs"/>
          <w:b/>
          <w:bCs/>
          <w:sz w:val="28"/>
          <w:szCs w:val="28"/>
          <w:rtl/>
          <w:lang w:val="fr-FR" w:bidi="ar-SY"/>
        </w:rPr>
        <w:t>:</w:t>
      </w:r>
      <w:r>
        <w:rPr>
          <w:rFonts w:hint="cs"/>
          <w:b/>
          <w:bCs/>
          <w:sz w:val="28"/>
          <w:szCs w:val="28"/>
          <w:rtl/>
          <w:lang w:val="fr-FR" w:bidi="ar-SY"/>
        </w:rPr>
        <w:t xml:space="preserve"> </w:t>
      </w:r>
      <w:r w:rsidRPr="00A64C37">
        <w:rPr>
          <w:rFonts w:hint="cs"/>
          <w:sz w:val="28"/>
          <w:szCs w:val="28"/>
          <w:rtl/>
          <w:lang w:val="fr-FR" w:bidi="ar-SY"/>
        </w:rPr>
        <w:t xml:space="preserve">يمكن استبدال الأدوية الأصيلة بالأدوية </w:t>
      </w:r>
      <w:proofErr w:type="spellStart"/>
      <w:r w:rsidRPr="00A64C37">
        <w:rPr>
          <w:rFonts w:hint="cs"/>
          <w:sz w:val="28"/>
          <w:szCs w:val="28"/>
          <w:rtl/>
          <w:lang w:val="fr-FR" w:bidi="ar-SY"/>
        </w:rPr>
        <w:t>الجنيسة</w:t>
      </w:r>
      <w:proofErr w:type="spellEnd"/>
      <w:r w:rsidRPr="00A64C37">
        <w:rPr>
          <w:rFonts w:hint="cs"/>
          <w:sz w:val="28"/>
          <w:szCs w:val="28"/>
          <w:rtl/>
          <w:lang w:val="fr-FR" w:bidi="ar-SY"/>
        </w:rPr>
        <w:t xml:space="preserve"> بشرط احتوائها على نفس الكمية من المادة الفعالة ونفس شكل الملح وبنفس الشكل الصيدلاني.</w:t>
      </w:r>
    </w:p>
    <w:p w14:paraId="3D4E9634" w14:textId="77777777" w:rsidR="00BA25D0" w:rsidRPr="00A64C37" w:rsidRDefault="00BA25D0" w:rsidP="00BA25D0">
      <w:pPr>
        <w:bidi/>
        <w:spacing w:after="0"/>
        <w:jc w:val="both"/>
        <w:rPr>
          <w:sz w:val="28"/>
          <w:szCs w:val="28"/>
          <w:rtl/>
          <w:lang w:val="fr-FR" w:bidi="ar-SY"/>
        </w:rPr>
      </w:pPr>
      <w:r w:rsidRPr="00A64C37">
        <w:rPr>
          <w:rFonts w:hint="cs"/>
          <w:b/>
          <w:bCs/>
          <w:sz w:val="28"/>
          <w:szCs w:val="28"/>
          <w:rtl/>
          <w:lang w:val="fr-FR" w:bidi="ar-SY"/>
        </w:rPr>
        <w:t xml:space="preserve">البدائل الصيدلانية </w:t>
      </w:r>
      <w:r w:rsidRPr="00A64C37">
        <w:rPr>
          <w:b/>
          <w:bCs/>
          <w:sz w:val="28"/>
          <w:szCs w:val="28"/>
          <w:lang w:val="fr-FR" w:bidi="ar-SY"/>
        </w:rPr>
        <w:t>Pharmaceutical alternatives</w:t>
      </w:r>
      <w:r w:rsidRPr="00A64C37">
        <w:rPr>
          <w:rFonts w:hint="cs"/>
          <w:b/>
          <w:bCs/>
          <w:sz w:val="28"/>
          <w:szCs w:val="28"/>
          <w:rtl/>
          <w:lang w:val="fr-FR" w:bidi="ar-SY"/>
        </w:rPr>
        <w:t>:</w:t>
      </w:r>
      <w:r>
        <w:rPr>
          <w:rFonts w:hint="cs"/>
          <w:b/>
          <w:bCs/>
          <w:sz w:val="28"/>
          <w:szCs w:val="28"/>
          <w:rtl/>
          <w:lang w:val="fr-FR" w:bidi="ar-SY"/>
        </w:rPr>
        <w:t xml:space="preserve"> </w:t>
      </w:r>
      <w:r w:rsidRPr="00A64C37">
        <w:rPr>
          <w:rFonts w:hint="cs"/>
          <w:sz w:val="28"/>
          <w:szCs w:val="28"/>
          <w:rtl/>
          <w:lang w:val="fr-FR" w:bidi="ar-SY"/>
        </w:rPr>
        <w:t xml:space="preserve">يمكن أن تكون حاوية على نفس المادة الفعالة لكن بشكل ملحي مختلف. الأشكال </w:t>
      </w:r>
      <w:proofErr w:type="spellStart"/>
      <w:r w:rsidRPr="00A64C37">
        <w:rPr>
          <w:rFonts w:hint="cs"/>
          <w:sz w:val="28"/>
          <w:szCs w:val="28"/>
          <w:rtl/>
          <w:lang w:val="fr-FR" w:bidi="ar-SY"/>
        </w:rPr>
        <w:t>الجرعية</w:t>
      </w:r>
      <w:proofErr w:type="spellEnd"/>
      <w:r w:rsidRPr="00A64C37">
        <w:rPr>
          <w:rFonts w:hint="cs"/>
          <w:sz w:val="28"/>
          <w:szCs w:val="28"/>
          <w:rtl/>
          <w:lang w:val="fr-FR" w:bidi="ar-SY"/>
        </w:rPr>
        <w:t xml:space="preserve"> </w:t>
      </w:r>
      <w:proofErr w:type="spellStart"/>
      <w:r w:rsidRPr="00A64C37">
        <w:rPr>
          <w:rFonts w:hint="cs"/>
          <w:sz w:val="28"/>
          <w:szCs w:val="28"/>
          <w:rtl/>
          <w:lang w:val="fr-FR" w:bidi="ar-SY"/>
        </w:rPr>
        <w:t>المخلتفة</w:t>
      </w:r>
      <w:proofErr w:type="spellEnd"/>
      <w:r w:rsidRPr="00A64C37">
        <w:rPr>
          <w:rFonts w:hint="cs"/>
          <w:sz w:val="28"/>
          <w:szCs w:val="28"/>
          <w:rtl/>
          <w:lang w:val="fr-FR" w:bidi="ar-SY"/>
        </w:rPr>
        <w:t xml:space="preserve"> والعيارات المختلفة لنفس المنتج المصنع من قبل نفس الشركة هي بدائل صيدلانية (مثلاً الدواء مديد التأثير </w:t>
      </w:r>
      <w:proofErr w:type="gramStart"/>
      <w:r w:rsidRPr="00A64C37">
        <w:rPr>
          <w:rFonts w:hint="cs"/>
          <w:sz w:val="28"/>
          <w:szCs w:val="28"/>
          <w:rtl/>
          <w:lang w:val="fr-FR" w:bidi="ar-SY"/>
        </w:rPr>
        <w:t>و الشكل</w:t>
      </w:r>
      <w:proofErr w:type="gramEnd"/>
      <w:r w:rsidRPr="00A64C37">
        <w:rPr>
          <w:rFonts w:hint="cs"/>
          <w:sz w:val="28"/>
          <w:szCs w:val="28"/>
          <w:rtl/>
          <w:lang w:val="fr-FR" w:bidi="ar-SY"/>
        </w:rPr>
        <w:t xml:space="preserve"> آني التحرر </w:t>
      </w:r>
      <w:r>
        <w:rPr>
          <w:rFonts w:hint="cs"/>
          <w:sz w:val="28"/>
          <w:szCs w:val="28"/>
          <w:rtl/>
          <w:lang w:val="fr-FR" w:bidi="ar-SY"/>
        </w:rPr>
        <w:t>لنفس المادة الفعالة). تعتبر الـ</w:t>
      </w:r>
      <w:r w:rsidRPr="00A64C37">
        <w:rPr>
          <w:rFonts w:hint="cs"/>
          <w:sz w:val="28"/>
          <w:szCs w:val="28"/>
          <w:rtl/>
          <w:lang w:val="fr-FR" w:bidi="ar-SY"/>
        </w:rPr>
        <w:t xml:space="preserve"> </w:t>
      </w:r>
      <w:r w:rsidRPr="00A64C37">
        <w:rPr>
          <w:sz w:val="28"/>
          <w:szCs w:val="28"/>
          <w:lang w:bidi="ar-SY"/>
        </w:rPr>
        <w:t>FDA</w:t>
      </w:r>
      <w:r w:rsidRPr="00A64C37">
        <w:rPr>
          <w:rFonts w:hint="cs"/>
          <w:sz w:val="28"/>
          <w:szCs w:val="28"/>
          <w:rtl/>
          <w:lang w:val="fr-FR" w:bidi="ar-SY"/>
        </w:rPr>
        <w:t xml:space="preserve"> أن المضغوطات والكبسولات الحاوية على نفس المادة الفعالة ونفس العيار هي بدائل علاجية.</w:t>
      </w:r>
    </w:p>
    <w:p w14:paraId="0AE5164C" w14:textId="77777777" w:rsidR="00BA25D0" w:rsidRPr="00A64C37" w:rsidRDefault="00BA25D0" w:rsidP="00BA25D0">
      <w:pPr>
        <w:bidi/>
        <w:spacing w:after="0"/>
        <w:jc w:val="both"/>
        <w:rPr>
          <w:sz w:val="28"/>
          <w:szCs w:val="28"/>
          <w:rtl/>
          <w:lang w:val="fr-FR" w:bidi="ar-SY"/>
        </w:rPr>
      </w:pPr>
      <w:r w:rsidRPr="00A64C37">
        <w:rPr>
          <w:rFonts w:hint="cs"/>
          <w:b/>
          <w:bCs/>
          <w:sz w:val="28"/>
          <w:szCs w:val="28"/>
          <w:rtl/>
          <w:lang w:val="fr-FR" w:bidi="ar-SY"/>
        </w:rPr>
        <w:t xml:space="preserve">المكافئات الصيدلانية </w:t>
      </w:r>
      <w:r w:rsidRPr="00A64C37">
        <w:rPr>
          <w:b/>
          <w:bCs/>
          <w:sz w:val="28"/>
          <w:szCs w:val="28"/>
          <w:lang w:val="fr-FR" w:bidi="ar-SY"/>
        </w:rPr>
        <w:t xml:space="preserve">Pharmaceutical </w:t>
      </w:r>
      <w:proofErr w:type="spellStart"/>
      <w:r w:rsidRPr="00A64C37">
        <w:rPr>
          <w:b/>
          <w:bCs/>
          <w:sz w:val="28"/>
          <w:szCs w:val="28"/>
          <w:lang w:val="fr-FR" w:bidi="ar-SY"/>
        </w:rPr>
        <w:t>equivalents</w:t>
      </w:r>
      <w:proofErr w:type="spellEnd"/>
      <w:r w:rsidRPr="00A64C37">
        <w:rPr>
          <w:rFonts w:hint="cs"/>
          <w:b/>
          <w:bCs/>
          <w:sz w:val="28"/>
          <w:szCs w:val="28"/>
          <w:rtl/>
          <w:lang w:val="fr-FR" w:bidi="ar-SY"/>
        </w:rPr>
        <w:t>:</w:t>
      </w:r>
      <w:r>
        <w:rPr>
          <w:rFonts w:hint="cs"/>
          <w:b/>
          <w:bCs/>
          <w:sz w:val="28"/>
          <w:szCs w:val="28"/>
          <w:rtl/>
          <w:lang w:val="fr-FR" w:bidi="ar-SY"/>
        </w:rPr>
        <w:t xml:space="preserve"> </w:t>
      </w:r>
      <w:r w:rsidRPr="00A64C37">
        <w:rPr>
          <w:rFonts w:hint="cs"/>
          <w:sz w:val="28"/>
          <w:szCs w:val="28"/>
          <w:rtl/>
          <w:lang w:val="fr-FR" w:bidi="ar-SY"/>
        </w:rPr>
        <w:t>هي أدوية متشابهة في الشكل الصيدلاني وتحتوي نفس المكونات الفعالة ونفس الملح ونفس طريق الاعطاء ومتشابهة في العيار أو</w:t>
      </w:r>
      <w:r>
        <w:rPr>
          <w:rFonts w:hint="cs"/>
          <w:sz w:val="28"/>
          <w:szCs w:val="28"/>
          <w:rtl/>
          <w:lang w:val="fr-FR" w:bidi="ar-SY"/>
        </w:rPr>
        <w:t xml:space="preserve"> </w:t>
      </w:r>
      <w:r w:rsidRPr="00A64C37">
        <w:rPr>
          <w:rFonts w:hint="cs"/>
          <w:sz w:val="28"/>
          <w:szCs w:val="28"/>
          <w:rtl/>
          <w:lang w:val="fr-FR" w:bidi="ar-SY"/>
        </w:rPr>
        <w:t xml:space="preserve">التركيز. المنتجات الدوائية المتكافئة </w:t>
      </w:r>
      <w:proofErr w:type="spellStart"/>
      <w:r w:rsidRPr="00A64C37">
        <w:rPr>
          <w:rFonts w:hint="cs"/>
          <w:sz w:val="28"/>
          <w:szCs w:val="28"/>
          <w:rtl/>
          <w:lang w:val="fr-FR" w:bidi="ar-SY"/>
        </w:rPr>
        <w:t>صيدلايناً</w:t>
      </w:r>
      <w:proofErr w:type="spellEnd"/>
      <w:r w:rsidRPr="00A64C37">
        <w:rPr>
          <w:rFonts w:hint="cs"/>
          <w:sz w:val="28"/>
          <w:szCs w:val="28"/>
          <w:rtl/>
          <w:lang w:val="fr-FR" w:bidi="ar-SY"/>
        </w:rPr>
        <w:t xml:space="preserve"> تتم صياغتها بشكل تحتوي فيه نفس المادة الفعالة ونفس الشكل لكن تختلف في الخصائص المتعلقة بالشكل والتغليف، آلية التحرر، </w:t>
      </w:r>
      <w:proofErr w:type="spellStart"/>
      <w:r w:rsidRPr="00A64C37">
        <w:rPr>
          <w:rFonts w:hint="cs"/>
          <w:sz w:val="28"/>
          <w:szCs w:val="28"/>
          <w:rtl/>
          <w:lang w:val="fr-FR" w:bidi="ar-SY"/>
        </w:rPr>
        <w:t>السواغات</w:t>
      </w:r>
      <w:proofErr w:type="spellEnd"/>
      <w:r w:rsidRPr="00A64C37">
        <w:rPr>
          <w:rFonts w:hint="cs"/>
          <w:sz w:val="28"/>
          <w:szCs w:val="28"/>
          <w:rtl/>
          <w:lang w:val="fr-FR" w:bidi="ar-SY"/>
        </w:rPr>
        <w:t xml:space="preserve"> (مثل الملونات والمنكهات والمواد الحا</w:t>
      </w:r>
      <w:r>
        <w:rPr>
          <w:rFonts w:hint="cs"/>
          <w:sz w:val="28"/>
          <w:szCs w:val="28"/>
          <w:rtl/>
          <w:lang w:val="fr-FR" w:bidi="ar-SY"/>
        </w:rPr>
        <w:t xml:space="preserve">فظة)، تاريخ الصلاحية </w:t>
      </w:r>
      <w:proofErr w:type="spellStart"/>
      <w:r>
        <w:rPr>
          <w:rFonts w:hint="cs"/>
          <w:sz w:val="28"/>
          <w:szCs w:val="28"/>
          <w:rtl/>
          <w:lang w:val="fr-FR" w:bidi="ar-SY"/>
        </w:rPr>
        <w:t>واللصاقات</w:t>
      </w:r>
      <w:proofErr w:type="spellEnd"/>
      <w:r>
        <w:rPr>
          <w:rFonts w:hint="cs"/>
          <w:sz w:val="28"/>
          <w:szCs w:val="28"/>
          <w:rtl/>
          <w:lang w:val="fr-FR" w:bidi="ar-SY"/>
        </w:rPr>
        <w:t>.</w:t>
      </w:r>
      <w:r w:rsidRPr="00A64C37">
        <w:rPr>
          <w:rFonts w:hint="cs"/>
          <w:sz w:val="28"/>
          <w:szCs w:val="28"/>
          <w:rtl/>
          <w:lang w:val="fr-FR" w:bidi="ar-SY"/>
        </w:rPr>
        <w:t xml:space="preserve"> في حال تحقق التكافؤ الصيدلاني يجب أن تحتوي الأدوية نفس المحتوى نفس زمن التفتت و/أو سرعة الانحلالية. الأشكال آنية التحرر التي تتطلب مخزن أو </w:t>
      </w:r>
      <w:proofErr w:type="spellStart"/>
      <w:r w:rsidRPr="00A64C37">
        <w:rPr>
          <w:rFonts w:hint="cs"/>
          <w:sz w:val="28"/>
          <w:szCs w:val="28"/>
          <w:rtl/>
          <w:lang w:val="fr-FR" w:bidi="ar-SY"/>
        </w:rPr>
        <w:t>تقينات</w:t>
      </w:r>
      <w:proofErr w:type="spellEnd"/>
      <w:r w:rsidRPr="00A64C37">
        <w:rPr>
          <w:rFonts w:hint="cs"/>
          <w:sz w:val="28"/>
          <w:szCs w:val="28"/>
          <w:rtl/>
          <w:lang w:val="fr-FR" w:bidi="ar-SY"/>
        </w:rPr>
        <w:t xml:space="preserve"> خاصة مثل </w:t>
      </w:r>
      <w:proofErr w:type="spellStart"/>
      <w:r w:rsidRPr="00A64C37">
        <w:rPr>
          <w:rFonts w:hint="cs"/>
          <w:sz w:val="28"/>
          <w:szCs w:val="28"/>
          <w:rtl/>
          <w:lang w:val="fr-FR" w:bidi="ar-SY"/>
        </w:rPr>
        <w:t>السرينكات</w:t>
      </w:r>
      <w:proofErr w:type="spellEnd"/>
      <w:r w:rsidRPr="00A64C37">
        <w:rPr>
          <w:rFonts w:hint="cs"/>
          <w:sz w:val="28"/>
          <w:szCs w:val="28"/>
          <w:rtl/>
          <w:lang w:val="fr-FR" w:bidi="ar-SY"/>
        </w:rPr>
        <w:t xml:space="preserve"> المعبأة والتي يتنوع فيها الحجم المتبقي يجب أن تعطي كمية متساوية من المادة الفعالة بالنسبة لنفس الجرعة.</w:t>
      </w:r>
    </w:p>
    <w:p w14:paraId="11950714" w14:textId="77777777" w:rsidR="00BA25D0" w:rsidRPr="00A64C37" w:rsidRDefault="00BA25D0" w:rsidP="00BA25D0">
      <w:pPr>
        <w:bidi/>
        <w:spacing w:after="0"/>
        <w:jc w:val="both"/>
        <w:rPr>
          <w:sz w:val="28"/>
          <w:szCs w:val="28"/>
          <w:rtl/>
          <w:lang w:val="fr-FR" w:bidi="ar-SY"/>
        </w:rPr>
      </w:pPr>
      <w:r w:rsidRPr="00A64C37">
        <w:rPr>
          <w:rFonts w:hint="cs"/>
          <w:b/>
          <w:bCs/>
          <w:sz w:val="28"/>
          <w:szCs w:val="28"/>
          <w:rtl/>
          <w:lang w:val="fr-FR" w:bidi="ar-SY"/>
        </w:rPr>
        <w:t xml:space="preserve">المعاوضات </w:t>
      </w:r>
      <w:proofErr w:type="spellStart"/>
      <w:r w:rsidRPr="00A64C37">
        <w:rPr>
          <w:rFonts w:hint="cs"/>
          <w:b/>
          <w:bCs/>
          <w:sz w:val="28"/>
          <w:szCs w:val="28"/>
          <w:rtl/>
          <w:lang w:val="fr-FR" w:bidi="ar-SY"/>
        </w:rPr>
        <w:t>الصيدلاينة</w:t>
      </w:r>
      <w:proofErr w:type="spellEnd"/>
      <w:r w:rsidRPr="00A64C37">
        <w:rPr>
          <w:rFonts w:hint="cs"/>
          <w:b/>
          <w:bCs/>
          <w:sz w:val="28"/>
          <w:szCs w:val="28"/>
          <w:rtl/>
          <w:lang w:val="fr-FR" w:bidi="ar-SY"/>
        </w:rPr>
        <w:t xml:space="preserve"> </w:t>
      </w:r>
      <w:r w:rsidRPr="00A64C37">
        <w:rPr>
          <w:b/>
          <w:bCs/>
          <w:sz w:val="28"/>
          <w:szCs w:val="28"/>
          <w:lang w:val="fr-FR" w:bidi="ar-SY"/>
        </w:rPr>
        <w:t>Pharmaceutical substitution</w:t>
      </w:r>
      <w:r w:rsidRPr="00A64C37">
        <w:rPr>
          <w:rFonts w:hint="cs"/>
          <w:b/>
          <w:bCs/>
          <w:sz w:val="28"/>
          <w:szCs w:val="28"/>
          <w:rtl/>
          <w:lang w:val="fr-FR" w:bidi="ar-SY"/>
        </w:rPr>
        <w:t>:</w:t>
      </w:r>
      <w:r>
        <w:rPr>
          <w:rFonts w:hint="cs"/>
          <w:b/>
          <w:bCs/>
          <w:sz w:val="28"/>
          <w:szCs w:val="28"/>
          <w:rtl/>
          <w:lang w:val="fr-FR" w:bidi="ar-SY"/>
        </w:rPr>
        <w:t xml:space="preserve"> </w:t>
      </w:r>
      <w:r w:rsidRPr="00A64C37">
        <w:rPr>
          <w:rFonts w:hint="cs"/>
          <w:sz w:val="28"/>
          <w:szCs w:val="28"/>
          <w:rtl/>
          <w:lang w:val="fr-FR" w:bidi="ar-SY"/>
        </w:rPr>
        <w:t xml:space="preserve">عند صرف بديل صيدلاني لدواء معطى مثلاً اعطاء معلق </w:t>
      </w:r>
      <w:proofErr w:type="spellStart"/>
      <w:r w:rsidRPr="00A64C37">
        <w:rPr>
          <w:rFonts w:hint="cs"/>
          <w:sz w:val="28"/>
          <w:szCs w:val="28"/>
          <w:rtl/>
          <w:lang w:val="fr-FR" w:bidi="ar-SY"/>
        </w:rPr>
        <w:t>الامبيسلين</w:t>
      </w:r>
      <w:proofErr w:type="spellEnd"/>
      <w:r w:rsidRPr="00A64C37">
        <w:rPr>
          <w:rFonts w:hint="cs"/>
          <w:sz w:val="28"/>
          <w:szCs w:val="28"/>
          <w:rtl/>
          <w:lang w:val="fr-FR" w:bidi="ar-SY"/>
        </w:rPr>
        <w:t xml:space="preserve"> بدلا</w:t>
      </w:r>
      <w:r>
        <w:rPr>
          <w:rFonts w:hint="cs"/>
          <w:sz w:val="28"/>
          <w:szCs w:val="28"/>
          <w:rtl/>
          <w:lang w:val="fr-FR" w:bidi="ar-SY"/>
        </w:rPr>
        <w:t>ً</w:t>
      </w:r>
      <w:r w:rsidRPr="00A64C37">
        <w:rPr>
          <w:rFonts w:hint="cs"/>
          <w:sz w:val="28"/>
          <w:szCs w:val="28"/>
          <w:rtl/>
          <w:lang w:val="fr-FR" w:bidi="ar-SY"/>
        </w:rPr>
        <w:t xml:space="preserve"> من كبسولات </w:t>
      </w:r>
      <w:proofErr w:type="spellStart"/>
      <w:r w:rsidRPr="00A64C37">
        <w:rPr>
          <w:rFonts w:hint="cs"/>
          <w:sz w:val="28"/>
          <w:szCs w:val="28"/>
          <w:rtl/>
          <w:lang w:val="fr-FR" w:bidi="ar-SY"/>
        </w:rPr>
        <w:t>الامبيسللين</w:t>
      </w:r>
      <w:proofErr w:type="spellEnd"/>
      <w:r w:rsidRPr="00A64C37">
        <w:rPr>
          <w:rFonts w:hint="cs"/>
          <w:sz w:val="28"/>
          <w:szCs w:val="28"/>
          <w:rtl/>
          <w:lang w:val="fr-FR" w:bidi="ar-SY"/>
        </w:rPr>
        <w:t xml:space="preserve">، أو اعطاء </w:t>
      </w:r>
      <w:proofErr w:type="spellStart"/>
      <w:r w:rsidRPr="00A64C37">
        <w:rPr>
          <w:rFonts w:hint="cs"/>
          <w:sz w:val="28"/>
          <w:szCs w:val="28"/>
          <w:rtl/>
          <w:lang w:val="fr-FR" w:bidi="ar-SY"/>
        </w:rPr>
        <w:t>هيدروكلوريد</w:t>
      </w:r>
      <w:proofErr w:type="spellEnd"/>
      <w:r w:rsidRPr="00A64C37">
        <w:rPr>
          <w:rFonts w:hint="cs"/>
          <w:sz w:val="28"/>
          <w:szCs w:val="28"/>
          <w:rtl/>
          <w:lang w:val="fr-FR" w:bidi="ar-SY"/>
        </w:rPr>
        <w:t xml:space="preserve"> </w:t>
      </w:r>
      <w:proofErr w:type="spellStart"/>
      <w:r w:rsidRPr="00A64C37">
        <w:rPr>
          <w:rFonts w:hint="cs"/>
          <w:sz w:val="28"/>
          <w:szCs w:val="28"/>
          <w:rtl/>
          <w:lang w:val="fr-FR" w:bidi="ar-SY"/>
        </w:rPr>
        <w:t>تتراسلكين</w:t>
      </w:r>
      <w:proofErr w:type="spellEnd"/>
      <w:r w:rsidRPr="00A64C37">
        <w:rPr>
          <w:rFonts w:hint="cs"/>
          <w:sz w:val="28"/>
          <w:szCs w:val="28"/>
          <w:rtl/>
          <w:lang w:val="fr-FR" w:bidi="ar-SY"/>
        </w:rPr>
        <w:t xml:space="preserve"> بدلاً من فوسفات </w:t>
      </w:r>
      <w:proofErr w:type="spellStart"/>
      <w:r w:rsidRPr="00A64C37">
        <w:rPr>
          <w:rFonts w:hint="cs"/>
          <w:sz w:val="28"/>
          <w:szCs w:val="28"/>
          <w:rtl/>
          <w:lang w:val="fr-FR" w:bidi="ar-SY"/>
        </w:rPr>
        <w:t>التتراسكلين</w:t>
      </w:r>
      <w:proofErr w:type="spellEnd"/>
      <w:r w:rsidRPr="00A64C37">
        <w:rPr>
          <w:rFonts w:hint="cs"/>
          <w:sz w:val="28"/>
          <w:szCs w:val="28"/>
          <w:rtl/>
          <w:lang w:val="fr-FR" w:bidi="ar-SY"/>
        </w:rPr>
        <w:t>.  تتطلب المعاوضات الصيدلانية بشكل عام موافقة الطبيب.</w:t>
      </w:r>
    </w:p>
    <w:p w14:paraId="1D3D36DA" w14:textId="77777777" w:rsidR="00BA25D0" w:rsidRPr="00A64C37" w:rsidRDefault="00BA25D0" w:rsidP="00BA25D0">
      <w:pPr>
        <w:bidi/>
        <w:spacing w:after="0"/>
        <w:jc w:val="both"/>
        <w:rPr>
          <w:sz w:val="28"/>
          <w:szCs w:val="28"/>
          <w:rtl/>
          <w:lang w:val="fr-FR" w:bidi="ar-SY"/>
        </w:rPr>
      </w:pPr>
      <w:r w:rsidRPr="00A64C37">
        <w:rPr>
          <w:rFonts w:hint="cs"/>
          <w:b/>
          <w:bCs/>
          <w:sz w:val="28"/>
          <w:szCs w:val="28"/>
          <w:rtl/>
          <w:lang w:val="fr-FR" w:bidi="ar-SY"/>
        </w:rPr>
        <w:lastRenderedPageBreak/>
        <w:t xml:space="preserve">قائمة الأدوية المرجعية </w:t>
      </w:r>
      <w:r w:rsidRPr="00A64C37">
        <w:rPr>
          <w:b/>
          <w:bCs/>
          <w:sz w:val="28"/>
          <w:szCs w:val="28"/>
          <w:lang w:val="fr-FR" w:bidi="ar-SY"/>
        </w:rPr>
        <w:t xml:space="preserve">Reference </w:t>
      </w:r>
      <w:proofErr w:type="spellStart"/>
      <w:r w:rsidRPr="00A64C37">
        <w:rPr>
          <w:b/>
          <w:bCs/>
          <w:sz w:val="28"/>
          <w:szCs w:val="28"/>
          <w:lang w:val="fr-FR" w:bidi="ar-SY"/>
        </w:rPr>
        <w:t>listed</w:t>
      </w:r>
      <w:proofErr w:type="spellEnd"/>
      <w:r w:rsidRPr="00A64C37">
        <w:rPr>
          <w:b/>
          <w:bCs/>
          <w:sz w:val="28"/>
          <w:szCs w:val="28"/>
          <w:lang w:val="fr-FR" w:bidi="ar-SY"/>
        </w:rPr>
        <w:t xml:space="preserve"> </w:t>
      </w:r>
      <w:proofErr w:type="spellStart"/>
      <w:r w:rsidRPr="00A64C37">
        <w:rPr>
          <w:b/>
          <w:bCs/>
          <w:sz w:val="28"/>
          <w:szCs w:val="28"/>
          <w:lang w:val="fr-FR" w:bidi="ar-SY"/>
        </w:rPr>
        <w:t>drug</w:t>
      </w:r>
      <w:proofErr w:type="spellEnd"/>
      <w:r w:rsidRPr="00A64C37">
        <w:rPr>
          <w:b/>
          <w:bCs/>
          <w:sz w:val="28"/>
          <w:szCs w:val="28"/>
          <w:lang w:bidi="ar-SY"/>
        </w:rPr>
        <w:t xml:space="preserve"> (</w:t>
      </w:r>
      <w:r w:rsidRPr="00A64C37">
        <w:rPr>
          <w:b/>
          <w:bCs/>
          <w:sz w:val="28"/>
          <w:szCs w:val="28"/>
          <w:lang w:val="fr-FR" w:bidi="ar-SY"/>
        </w:rPr>
        <w:t>RLD</w:t>
      </w:r>
      <w:r w:rsidRPr="00A64C37">
        <w:rPr>
          <w:b/>
          <w:bCs/>
          <w:sz w:val="28"/>
          <w:szCs w:val="28"/>
          <w:lang w:bidi="ar-SY"/>
        </w:rPr>
        <w:t>)</w:t>
      </w:r>
      <w:r w:rsidRPr="00A64C37">
        <w:rPr>
          <w:rFonts w:hint="cs"/>
          <w:sz w:val="28"/>
          <w:szCs w:val="28"/>
          <w:rtl/>
          <w:lang w:val="fr-FR" w:bidi="ar-SY"/>
        </w:rPr>
        <w:t>:</w:t>
      </w:r>
      <w:r>
        <w:rPr>
          <w:rFonts w:hint="cs"/>
          <w:sz w:val="28"/>
          <w:szCs w:val="28"/>
          <w:rtl/>
          <w:lang w:val="fr-FR" w:bidi="ar-SY"/>
        </w:rPr>
        <w:t xml:space="preserve"> </w:t>
      </w:r>
      <w:r w:rsidRPr="00A64C37">
        <w:rPr>
          <w:rFonts w:hint="cs"/>
          <w:sz w:val="28"/>
          <w:szCs w:val="28"/>
          <w:rtl/>
          <w:lang w:val="fr-FR" w:bidi="ar-SY"/>
        </w:rPr>
        <w:t xml:space="preserve">تم تحديد هذه القائمة من قبل </w:t>
      </w:r>
      <w:r w:rsidRPr="00A64C37">
        <w:rPr>
          <w:sz w:val="28"/>
          <w:szCs w:val="28"/>
          <w:lang w:bidi="ar-SY"/>
        </w:rPr>
        <w:t>FDA</w:t>
      </w:r>
      <w:r w:rsidRPr="00A64C37">
        <w:rPr>
          <w:rFonts w:hint="cs"/>
          <w:sz w:val="28"/>
          <w:szCs w:val="28"/>
          <w:rtl/>
          <w:lang w:val="fr-FR" w:bidi="ar-SY"/>
        </w:rPr>
        <w:t xml:space="preserve"> حيث يتم ربط الأدوية التي يراد أن يتم ترخيصها عبر ما يسمى اجراءات التسجيل المختصرة للأدوية </w:t>
      </w:r>
      <w:proofErr w:type="gramStart"/>
      <w:r w:rsidRPr="00A64C37">
        <w:rPr>
          <w:rFonts w:hint="cs"/>
          <w:sz w:val="28"/>
          <w:szCs w:val="28"/>
          <w:rtl/>
          <w:lang w:val="fr-FR" w:bidi="ar-SY"/>
        </w:rPr>
        <w:t>الحديثة</w:t>
      </w:r>
      <w:proofErr w:type="spellStart"/>
      <w:r w:rsidRPr="00A64C37">
        <w:rPr>
          <w:sz w:val="28"/>
          <w:szCs w:val="28"/>
          <w:lang w:val="fr-FR" w:bidi="ar-SY"/>
        </w:rPr>
        <w:t>Abbreviated</w:t>
      </w:r>
      <w:proofErr w:type="spellEnd"/>
      <w:proofErr w:type="gramEnd"/>
      <w:r w:rsidRPr="00A64C37">
        <w:rPr>
          <w:sz w:val="28"/>
          <w:szCs w:val="28"/>
          <w:lang w:val="fr-FR" w:bidi="ar-SY"/>
        </w:rPr>
        <w:t xml:space="preserve"> New Drug Application (ANDA)</w:t>
      </w:r>
      <w:r w:rsidRPr="00A64C37">
        <w:rPr>
          <w:rFonts w:hint="cs"/>
          <w:sz w:val="28"/>
          <w:szCs w:val="28"/>
          <w:rtl/>
          <w:lang w:val="fr-FR" w:bidi="ar-SY"/>
        </w:rPr>
        <w:t xml:space="preserve">. </w:t>
      </w:r>
      <w:r w:rsidRPr="00A64C37">
        <w:rPr>
          <w:sz w:val="28"/>
          <w:szCs w:val="28"/>
          <w:lang w:val="fr-FR" w:bidi="ar-SY"/>
        </w:rPr>
        <w:t>RLD</w:t>
      </w:r>
      <w:r w:rsidRPr="00A64C37">
        <w:rPr>
          <w:rFonts w:hint="cs"/>
          <w:sz w:val="28"/>
          <w:szCs w:val="28"/>
          <w:rtl/>
          <w:lang w:val="fr-FR" w:bidi="ar-SY"/>
        </w:rPr>
        <w:t xml:space="preserve"> هي عادة الادوية الأصيلة التي يتم تطبيق اجراءات التسجيل الكاملة عليها كأدوية حديثة </w:t>
      </w:r>
      <w:r w:rsidRPr="00A64C37">
        <w:rPr>
          <w:sz w:val="28"/>
          <w:szCs w:val="28"/>
          <w:lang w:val="fr-FR" w:bidi="ar-SY"/>
        </w:rPr>
        <w:t>New Drug Application (NDA)</w:t>
      </w:r>
      <w:r w:rsidRPr="00A64C37">
        <w:rPr>
          <w:rFonts w:hint="cs"/>
          <w:sz w:val="28"/>
          <w:szCs w:val="28"/>
          <w:rtl/>
          <w:lang w:val="fr-FR" w:bidi="ar-SY"/>
        </w:rPr>
        <w:t xml:space="preserve">. تسجل </w:t>
      </w:r>
      <w:r w:rsidRPr="00A64C37">
        <w:rPr>
          <w:sz w:val="28"/>
          <w:szCs w:val="28"/>
          <w:lang w:bidi="ar-SY"/>
        </w:rPr>
        <w:t>FDA</w:t>
      </w:r>
      <w:r w:rsidRPr="00A64C37">
        <w:rPr>
          <w:rFonts w:hint="cs"/>
          <w:sz w:val="28"/>
          <w:szCs w:val="28"/>
          <w:rtl/>
          <w:lang w:val="fr-FR" w:bidi="ar-SY"/>
        </w:rPr>
        <w:t xml:space="preserve"> دواء مرجعي وحيد كعياري وبالمقارنة معه يجب أن تكون الأدوية </w:t>
      </w:r>
      <w:proofErr w:type="spellStart"/>
      <w:r w:rsidRPr="00A64C37">
        <w:rPr>
          <w:rFonts w:hint="cs"/>
          <w:sz w:val="28"/>
          <w:szCs w:val="28"/>
          <w:rtl/>
          <w:lang w:val="fr-FR" w:bidi="ar-SY"/>
        </w:rPr>
        <w:t>الجنيسة</w:t>
      </w:r>
      <w:proofErr w:type="spellEnd"/>
      <w:r w:rsidRPr="00A64C37">
        <w:rPr>
          <w:rFonts w:hint="cs"/>
          <w:sz w:val="28"/>
          <w:szCs w:val="28"/>
          <w:rtl/>
          <w:lang w:val="fr-FR" w:bidi="ar-SY"/>
        </w:rPr>
        <w:t xml:space="preserve"> متكافئة حيوياً.</w:t>
      </w:r>
    </w:p>
    <w:p w14:paraId="506DFF98" w14:textId="77777777" w:rsidR="00BA25D0" w:rsidRPr="00A64C37" w:rsidRDefault="00BA25D0" w:rsidP="00BA25D0">
      <w:pPr>
        <w:bidi/>
        <w:jc w:val="both"/>
        <w:rPr>
          <w:sz w:val="28"/>
          <w:szCs w:val="28"/>
          <w:rtl/>
          <w:lang w:val="fr-FR" w:bidi="ar-SY"/>
        </w:rPr>
      </w:pPr>
      <w:r w:rsidRPr="00A64C37">
        <w:rPr>
          <w:rFonts w:hint="cs"/>
          <w:b/>
          <w:bCs/>
          <w:sz w:val="28"/>
          <w:szCs w:val="28"/>
          <w:rtl/>
          <w:lang w:val="fr-FR" w:bidi="ar-SY"/>
        </w:rPr>
        <w:t xml:space="preserve">البدائل العلاجية </w:t>
      </w:r>
      <w:proofErr w:type="spellStart"/>
      <w:r w:rsidRPr="00A64C37">
        <w:rPr>
          <w:b/>
          <w:bCs/>
          <w:sz w:val="28"/>
          <w:szCs w:val="28"/>
          <w:lang w:val="fr-FR" w:bidi="ar-SY"/>
        </w:rPr>
        <w:t>Therapeutic</w:t>
      </w:r>
      <w:proofErr w:type="spellEnd"/>
      <w:r w:rsidRPr="00A64C37">
        <w:rPr>
          <w:b/>
          <w:bCs/>
          <w:sz w:val="28"/>
          <w:szCs w:val="28"/>
          <w:lang w:val="fr-FR" w:bidi="ar-SY"/>
        </w:rPr>
        <w:t xml:space="preserve"> alternatives</w:t>
      </w:r>
      <w:r w:rsidRPr="00A64C37">
        <w:rPr>
          <w:rFonts w:hint="cs"/>
          <w:b/>
          <w:bCs/>
          <w:sz w:val="28"/>
          <w:szCs w:val="28"/>
          <w:rtl/>
          <w:lang w:val="fr-FR" w:bidi="ar-SY"/>
        </w:rPr>
        <w:t>:</w:t>
      </w:r>
      <w:r>
        <w:rPr>
          <w:rFonts w:hint="cs"/>
          <w:b/>
          <w:bCs/>
          <w:sz w:val="28"/>
          <w:szCs w:val="28"/>
          <w:rtl/>
          <w:lang w:val="fr-FR" w:bidi="ar-SY"/>
        </w:rPr>
        <w:t xml:space="preserve"> </w:t>
      </w:r>
      <w:r w:rsidRPr="00A64C37">
        <w:rPr>
          <w:rFonts w:hint="cs"/>
          <w:sz w:val="28"/>
          <w:szCs w:val="28"/>
          <w:rtl/>
          <w:lang w:val="fr-FR" w:bidi="ar-SY"/>
        </w:rPr>
        <w:t xml:space="preserve">تحتوي هذه الأدوية مكونات فعالة مختلفة والتي تستطب لنفس الأهداف العلاجية أو السريرية. المكونات الفعالة في البدائل العلاجية هي من نفس المجموعة الدوائية </w:t>
      </w:r>
      <w:proofErr w:type="spellStart"/>
      <w:r w:rsidRPr="00A64C37">
        <w:rPr>
          <w:rFonts w:hint="cs"/>
          <w:sz w:val="28"/>
          <w:szCs w:val="28"/>
          <w:rtl/>
          <w:lang w:val="fr-FR" w:bidi="ar-SY"/>
        </w:rPr>
        <w:t>ويعقتد</w:t>
      </w:r>
      <w:proofErr w:type="spellEnd"/>
      <w:r w:rsidRPr="00A64C37">
        <w:rPr>
          <w:rFonts w:hint="cs"/>
          <w:sz w:val="28"/>
          <w:szCs w:val="28"/>
          <w:rtl/>
          <w:lang w:val="fr-FR" w:bidi="ar-SY"/>
        </w:rPr>
        <w:t xml:space="preserve"> أن لديها نفس التأثير العلاجي عند اعطائها للمريض. مثلاً يمكن اعطاء </w:t>
      </w:r>
      <w:proofErr w:type="spellStart"/>
      <w:r w:rsidRPr="00A64C37">
        <w:rPr>
          <w:rFonts w:hint="cs"/>
          <w:sz w:val="28"/>
          <w:szCs w:val="28"/>
          <w:rtl/>
          <w:lang w:val="fr-FR" w:bidi="ar-SY"/>
        </w:rPr>
        <w:t>الايبوبروفين</w:t>
      </w:r>
      <w:proofErr w:type="spellEnd"/>
      <w:r w:rsidRPr="00A64C37">
        <w:rPr>
          <w:rFonts w:hint="cs"/>
          <w:sz w:val="28"/>
          <w:szCs w:val="28"/>
          <w:rtl/>
          <w:lang w:val="fr-FR" w:bidi="ar-SY"/>
        </w:rPr>
        <w:t xml:space="preserve"> بدلاً عن الاسبرين أو </w:t>
      </w:r>
      <w:proofErr w:type="spellStart"/>
      <w:r w:rsidRPr="00A64C37">
        <w:rPr>
          <w:rFonts w:hint="cs"/>
          <w:sz w:val="28"/>
          <w:szCs w:val="28"/>
          <w:rtl/>
          <w:lang w:val="fr-FR" w:bidi="ar-SY"/>
        </w:rPr>
        <w:t>السيميتدين</w:t>
      </w:r>
      <w:proofErr w:type="spellEnd"/>
      <w:r w:rsidRPr="00A64C37">
        <w:rPr>
          <w:rFonts w:hint="cs"/>
          <w:sz w:val="28"/>
          <w:szCs w:val="28"/>
          <w:rtl/>
          <w:lang w:val="fr-FR" w:bidi="ar-SY"/>
        </w:rPr>
        <w:t xml:space="preserve"> بدلاً عن </w:t>
      </w:r>
      <w:proofErr w:type="spellStart"/>
      <w:r w:rsidRPr="00A64C37">
        <w:rPr>
          <w:rFonts w:hint="cs"/>
          <w:sz w:val="28"/>
          <w:szCs w:val="28"/>
          <w:rtl/>
          <w:lang w:val="fr-FR" w:bidi="ar-SY"/>
        </w:rPr>
        <w:t>الرانيتدين</w:t>
      </w:r>
      <w:proofErr w:type="spellEnd"/>
      <w:r w:rsidRPr="00A64C37">
        <w:rPr>
          <w:rFonts w:hint="cs"/>
          <w:sz w:val="28"/>
          <w:szCs w:val="28"/>
          <w:rtl/>
          <w:lang w:val="fr-FR" w:bidi="ar-SY"/>
        </w:rPr>
        <w:t>.</w:t>
      </w:r>
    </w:p>
    <w:p w14:paraId="26F33F1D" w14:textId="77777777" w:rsidR="00BA25D0" w:rsidRPr="00A64C37" w:rsidRDefault="00BA25D0" w:rsidP="00BA25D0">
      <w:pPr>
        <w:bidi/>
        <w:spacing w:after="0"/>
        <w:jc w:val="both"/>
        <w:rPr>
          <w:sz w:val="28"/>
          <w:szCs w:val="28"/>
          <w:rtl/>
          <w:lang w:val="fr-FR" w:bidi="ar-SY"/>
        </w:rPr>
      </w:pPr>
      <w:r w:rsidRPr="00A64C37">
        <w:rPr>
          <w:rFonts w:hint="cs"/>
          <w:b/>
          <w:bCs/>
          <w:sz w:val="28"/>
          <w:szCs w:val="28"/>
          <w:rtl/>
          <w:lang w:val="fr-FR" w:bidi="ar-SY"/>
        </w:rPr>
        <w:t xml:space="preserve">المكافئات العلاجية </w:t>
      </w:r>
      <w:proofErr w:type="spellStart"/>
      <w:r w:rsidRPr="00A64C37">
        <w:rPr>
          <w:b/>
          <w:bCs/>
          <w:sz w:val="28"/>
          <w:szCs w:val="28"/>
          <w:lang w:val="fr-FR" w:bidi="ar-SY"/>
        </w:rPr>
        <w:t>Therapeutic</w:t>
      </w:r>
      <w:proofErr w:type="spellEnd"/>
      <w:r w:rsidRPr="00A64C37">
        <w:rPr>
          <w:b/>
          <w:bCs/>
          <w:sz w:val="28"/>
          <w:szCs w:val="28"/>
          <w:lang w:val="fr-FR" w:bidi="ar-SY"/>
        </w:rPr>
        <w:t xml:space="preserve"> </w:t>
      </w:r>
      <w:proofErr w:type="spellStart"/>
      <w:r w:rsidRPr="00A64C37">
        <w:rPr>
          <w:b/>
          <w:bCs/>
          <w:sz w:val="28"/>
          <w:szCs w:val="28"/>
          <w:lang w:val="fr-FR" w:bidi="ar-SY"/>
        </w:rPr>
        <w:t>equivalents</w:t>
      </w:r>
      <w:proofErr w:type="spellEnd"/>
      <w:r>
        <w:rPr>
          <w:rFonts w:hint="cs"/>
          <w:b/>
          <w:bCs/>
          <w:sz w:val="28"/>
          <w:szCs w:val="28"/>
          <w:rtl/>
          <w:lang w:val="fr-FR" w:bidi="ar-SY"/>
        </w:rPr>
        <w:t xml:space="preserve">: </w:t>
      </w:r>
      <w:r w:rsidRPr="00A64C37">
        <w:rPr>
          <w:rFonts w:hint="cs"/>
          <w:sz w:val="28"/>
          <w:szCs w:val="28"/>
          <w:rtl/>
          <w:lang w:val="fr-FR" w:bidi="ar-SY"/>
        </w:rPr>
        <w:t xml:space="preserve">تعتبر الأدوية متكافئة علاجياً فقط في حال كانت متكافئة صيدلانياً وذا كان متوقعاً أن لها نفس التأثير السريري ونفس الأمان عند اعطائها للمريض ضمن </w:t>
      </w:r>
      <w:proofErr w:type="spellStart"/>
      <w:r w:rsidRPr="00A64C37">
        <w:rPr>
          <w:rFonts w:hint="cs"/>
          <w:sz w:val="28"/>
          <w:szCs w:val="28"/>
          <w:rtl/>
          <w:lang w:val="fr-FR" w:bidi="ar-SY"/>
        </w:rPr>
        <w:t>الاستطبابات</w:t>
      </w:r>
      <w:proofErr w:type="spellEnd"/>
      <w:r w:rsidRPr="00A64C37">
        <w:rPr>
          <w:rFonts w:hint="cs"/>
          <w:sz w:val="28"/>
          <w:szCs w:val="28"/>
          <w:rtl/>
          <w:lang w:val="fr-FR" w:bidi="ar-SY"/>
        </w:rPr>
        <w:t xml:space="preserve"> المذكورة في توصيف الدواء.</w:t>
      </w:r>
    </w:p>
    <w:p w14:paraId="5CC90DA8" w14:textId="77777777" w:rsidR="00BA25D0" w:rsidRPr="00A64C37" w:rsidRDefault="00BA25D0" w:rsidP="00BA25D0">
      <w:pPr>
        <w:bidi/>
        <w:jc w:val="both"/>
        <w:rPr>
          <w:sz w:val="28"/>
          <w:szCs w:val="28"/>
          <w:rtl/>
          <w:lang w:val="fr-FR" w:bidi="ar-SY"/>
        </w:rPr>
      </w:pPr>
      <w:r w:rsidRPr="00A64C37">
        <w:rPr>
          <w:rFonts w:hint="cs"/>
          <w:sz w:val="28"/>
          <w:szCs w:val="28"/>
          <w:rtl/>
          <w:lang w:val="fr-FR" w:bidi="ar-SY"/>
        </w:rPr>
        <w:t xml:space="preserve">تصنف </w:t>
      </w:r>
      <w:r w:rsidRPr="00A64C37">
        <w:rPr>
          <w:sz w:val="28"/>
          <w:szCs w:val="28"/>
          <w:lang w:bidi="ar-SY"/>
        </w:rPr>
        <w:t>FDA</w:t>
      </w:r>
      <w:r w:rsidRPr="00A64C37">
        <w:rPr>
          <w:rFonts w:hint="cs"/>
          <w:sz w:val="28"/>
          <w:szCs w:val="28"/>
          <w:rtl/>
          <w:lang w:val="fr-FR" w:bidi="ar-SY"/>
        </w:rPr>
        <w:t xml:space="preserve"> </w:t>
      </w:r>
      <w:proofErr w:type="gramStart"/>
      <w:r w:rsidRPr="00A64C37">
        <w:rPr>
          <w:rFonts w:hint="cs"/>
          <w:sz w:val="28"/>
          <w:szCs w:val="28"/>
          <w:rtl/>
          <w:lang w:val="fr-FR" w:bidi="ar-SY"/>
        </w:rPr>
        <w:t>الأدوية  المتكافئة</w:t>
      </w:r>
      <w:proofErr w:type="gramEnd"/>
      <w:r w:rsidRPr="00A64C37">
        <w:rPr>
          <w:rFonts w:hint="cs"/>
          <w:sz w:val="28"/>
          <w:szCs w:val="28"/>
          <w:rtl/>
          <w:lang w:val="fr-FR" w:bidi="ar-SY"/>
        </w:rPr>
        <w:t xml:space="preserve"> علاجياً بانها هي التي تحقق المعايير التالية: 1) يجب أن تكون مثبته بأنها أمنة وفعالة 2) متكافئة صيدلانياً وهذا يعني أنها تحتوي نفس الكمية من المادة الفعالة ونفس الشكل ونفس طريق الاعطاء  ويحقق كل الخصائص المتعلقة بالعيار والنوعية والنقاوة 3) يجب أن تكون متكافئة حيوياً 4) أن تكون موصفة بشكل كافي 5) وأن تكون خاضعة أثناء التصنيع لقواعد التصنيع الجيد. </w:t>
      </w:r>
    </w:p>
    <w:p w14:paraId="281DC2DF" w14:textId="77777777" w:rsidR="00BA25D0" w:rsidRPr="00A64C37" w:rsidRDefault="00BA25D0" w:rsidP="00BA25D0">
      <w:pPr>
        <w:pStyle w:val="a7"/>
        <w:numPr>
          <w:ilvl w:val="0"/>
          <w:numId w:val="7"/>
        </w:numPr>
        <w:bidi/>
        <w:spacing w:after="0"/>
        <w:jc w:val="both"/>
        <w:rPr>
          <w:b/>
          <w:bCs/>
          <w:sz w:val="28"/>
          <w:szCs w:val="28"/>
          <w:rtl/>
          <w:lang w:val="en-CA" w:bidi="ar-SY"/>
        </w:rPr>
      </w:pPr>
      <w:r w:rsidRPr="00A64C37">
        <w:rPr>
          <w:rFonts w:hint="cs"/>
          <w:b/>
          <w:bCs/>
          <w:sz w:val="28"/>
          <w:szCs w:val="28"/>
          <w:rtl/>
          <w:lang w:val="en-CA" w:bidi="ar-SY"/>
        </w:rPr>
        <w:t>التوافر الحيوي المطلق والنسبي:</w:t>
      </w:r>
    </w:p>
    <w:p w14:paraId="18C99A83" w14:textId="77777777" w:rsidR="00BA25D0" w:rsidRDefault="00BA25D0" w:rsidP="00BA25D0">
      <w:pPr>
        <w:bidi/>
        <w:jc w:val="both"/>
        <w:rPr>
          <w:sz w:val="28"/>
          <w:szCs w:val="28"/>
          <w:rtl/>
          <w:lang w:val="en-CA" w:bidi="ar-SY"/>
        </w:rPr>
      </w:pPr>
      <w:r w:rsidRPr="00A64C37">
        <w:rPr>
          <w:rFonts w:hint="cs"/>
          <w:sz w:val="28"/>
          <w:szCs w:val="28"/>
          <w:rtl/>
          <w:lang w:val="en-CA" w:bidi="ar-SY"/>
        </w:rPr>
        <w:t>المساحة تحت المنحنى (</w:t>
      </w:r>
      <w:r w:rsidRPr="00A64C37">
        <w:rPr>
          <w:sz w:val="28"/>
          <w:szCs w:val="28"/>
          <w:lang w:bidi="ar-SY"/>
        </w:rPr>
        <w:t>AUC</w:t>
      </w:r>
      <w:r w:rsidRPr="00A64C37">
        <w:rPr>
          <w:rFonts w:hint="cs"/>
          <w:sz w:val="28"/>
          <w:szCs w:val="28"/>
          <w:rtl/>
          <w:lang w:val="en-CA" w:bidi="ar-SY"/>
        </w:rPr>
        <w:t xml:space="preserve">) تستخدم كطريقة لقياس الكمية الكلية للدواء غير المتبدل الذي يصل للدوران </w:t>
      </w:r>
      <w:proofErr w:type="spellStart"/>
      <w:r w:rsidRPr="00A64C37">
        <w:rPr>
          <w:rFonts w:hint="cs"/>
          <w:sz w:val="28"/>
          <w:szCs w:val="28"/>
          <w:rtl/>
          <w:lang w:val="en-CA" w:bidi="ar-SY"/>
        </w:rPr>
        <w:t>الجهازي</w:t>
      </w:r>
      <w:proofErr w:type="spellEnd"/>
      <w:r w:rsidRPr="00A64C37">
        <w:rPr>
          <w:rFonts w:hint="cs"/>
          <w:sz w:val="28"/>
          <w:szCs w:val="28"/>
          <w:rtl/>
          <w:lang w:val="en-CA" w:bidi="ar-SY"/>
        </w:rPr>
        <w:t xml:space="preserve">. </w:t>
      </w:r>
      <w:r w:rsidRPr="00A64C37">
        <w:rPr>
          <w:sz w:val="28"/>
          <w:szCs w:val="28"/>
          <w:lang w:bidi="ar-SY"/>
        </w:rPr>
        <w:t>AUC</w:t>
      </w:r>
      <w:r w:rsidRPr="00A64C37">
        <w:rPr>
          <w:rFonts w:hint="cs"/>
          <w:sz w:val="28"/>
          <w:szCs w:val="28"/>
          <w:rtl/>
          <w:lang w:val="en-CA" w:bidi="ar-SY"/>
        </w:rPr>
        <w:t xml:space="preserve"> يعتمد على الكمية الكلية للدواء المتوافر و (</w:t>
      </w:r>
      <w:r w:rsidRPr="00A64C37">
        <w:rPr>
          <w:sz w:val="28"/>
          <w:szCs w:val="28"/>
          <w:lang w:bidi="ar-SY"/>
        </w:rPr>
        <w:t>F</w:t>
      </w:r>
      <w:r w:rsidRPr="00A64C37">
        <w:rPr>
          <w:sz w:val="28"/>
          <w:szCs w:val="28"/>
          <w:vertAlign w:val="subscript"/>
          <w:lang w:bidi="ar-SY"/>
        </w:rPr>
        <w:t>D0</w:t>
      </w:r>
      <w:r w:rsidRPr="00A64C37">
        <w:rPr>
          <w:rFonts w:hint="cs"/>
          <w:sz w:val="28"/>
          <w:szCs w:val="28"/>
          <w:rtl/>
          <w:lang w:val="en-CA" w:bidi="ar-SY"/>
        </w:rPr>
        <w:t xml:space="preserve">) </w:t>
      </w:r>
      <w:proofErr w:type="spellStart"/>
      <w:r w:rsidRPr="00A64C37">
        <w:rPr>
          <w:rFonts w:hint="cs"/>
          <w:sz w:val="28"/>
          <w:szCs w:val="28"/>
          <w:rtl/>
          <w:lang w:val="en-CA" w:bidi="ar-SY"/>
        </w:rPr>
        <w:t>مقسموماً</w:t>
      </w:r>
      <w:proofErr w:type="spellEnd"/>
      <w:r w:rsidRPr="00A64C37">
        <w:rPr>
          <w:rFonts w:hint="cs"/>
          <w:sz w:val="28"/>
          <w:szCs w:val="28"/>
          <w:rtl/>
          <w:lang w:val="en-CA" w:bidi="ar-SY"/>
        </w:rPr>
        <w:t xml:space="preserve"> على ثابت سرعة الاطراح (</w:t>
      </w:r>
      <w:r w:rsidRPr="00A64C37">
        <w:rPr>
          <w:sz w:val="28"/>
          <w:szCs w:val="28"/>
          <w:lang w:bidi="ar-SY"/>
        </w:rPr>
        <w:t>K</w:t>
      </w:r>
      <w:r w:rsidRPr="00A64C37">
        <w:rPr>
          <w:rFonts w:hint="cs"/>
          <w:sz w:val="28"/>
          <w:szCs w:val="28"/>
          <w:rtl/>
          <w:lang w:val="en-CA" w:bidi="ar-SY"/>
        </w:rPr>
        <w:t>) و حجم التوزع الظاهري (</w:t>
      </w:r>
      <w:r w:rsidRPr="00A64C37">
        <w:rPr>
          <w:sz w:val="28"/>
          <w:szCs w:val="28"/>
          <w:lang w:bidi="ar-SY"/>
        </w:rPr>
        <w:t>VD</w:t>
      </w:r>
      <w:proofErr w:type="gramStart"/>
      <w:r w:rsidRPr="00A64C37">
        <w:rPr>
          <w:rFonts w:hint="cs"/>
          <w:sz w:val="28"/>
          <w:szCs w:val="28"/>
          <w:rtl/>
          <w:lang w:val="en-CA" w:bidi="ar-SY"/>
        </w:rPr>
        <w:t>) .</w:t>
      </w:r>
      <w:proofErr w:type="gramEnd"/>
      <w:r w:rsidRPr="00A64C37">
        <w:rPr>
          <w:rFonts w:hint="cs"/>
          <w:sz w:val="28"/>
          <w:szCs w:val="28"/>
          <w:rtl/>
          <w:lang w:val="en-CA" w:bidi="ar-SY"/>
        </w:rPr>
        <w:t xml:space="preserve"> </w:t>
      </w:r>
      <w:r w:rsidRPr="00A64C37">
        <w:rPr>
          <w:sz w:val="28"/>
          <w:szCs w:val="28"/>
          <w:lang w:bidi="ar-SY"/>
        </w:rPr>
        <w:t>F</w:t>
      </w:r>
      <w:r w:rsidRPr="00A64C37">
        <w:rPr>
          <w:rFonts w:hint="cs"/>
          <w:sz w:val="28"/>
          <w:szCs w:val="28"/>
          <w:rtl/>
          <w:lang w:val="en-CA" w:bidi="ar-SY"/>
        </w:rPr>
        <w:t xml:space="preserve"> هو جزء الدواء الممتص</w:t>
      </w:r>
      <w:proofErr w:type="gramStart"/>
      <w:r w:rsidRPr="00A64C37">
        <w:rPr>
          <w:rFonts w:hint="cs"/>
          <w:sz w:val="28"/>
          <w:szCs w:val="28"/>
          <w:rtl/>
          <w:lang w:val="en-CA" w:bidi="ar-SY"/>
        </w:rPr>
        <w:t>،  بعد</w:t>
      </w:r>
      <w:proofErr w:type="gramEnd"/>
      <w:r w:rsidRPr="00A64C37">
        <w:rPr>
          <w:rFonts w:hint="cs"/>
          <w:sz w:val="28"/>
          <w:szCs w:val="28"/>
          <w:rtl/>
          <w:lang w:val="en-CA" w:bidi="ar-SY"/>
        </w:rPr>
        <w:t xml:space="preserve"> الاعطاء الوريدي فإن </w:t>
      </w:r>
      <w:r w:rsidRPr="00A64C37">
        <w:rPr>
          <w:sz w:val="28"/>
          <w:szCs w:val="28"/>
          <w:lang w:bidi="ar-SY"/>
        </w:rPr>
        <w:t>F</w:t>
      </w:r>
      <w:r w:rsidRPr="00A64C37">
        <w:rPr>
          <w:rFonts w:hint="cs"/>
          <w:sz w:val="28"/>
          <w:szCs w:val="28"/>
          <w:rtl/>
          <w:lang w:val="en-CA" w:bidi="ar-SY"/>
        </w:rPr>
        <w:t xml:space="preserve"> تساوي 1 لأنه الجرعة كاملة ً قد دحلت للدوران </w:t>
      </w:r>
      <w:proofErr w:type="spellStart"/>
      <w:r w:rsidRPr="00A64C37">
        <w:rPr>
          <w:rFonts w:hint="cs"/>
          <w:sz w:val="28"/>
          <w:szCs w:val="28"/>
          <w:rtl/>
          <w:lang w:val="en-CA" w:bidi="ar-SY"/>
        </w:rPr>
        <w:t>الجهازي</w:t>
      </w:r>
      <w:proofErr w:type="spellEnd"/>
      <w:r w:rsidRPr="00A64C37">
        <w:rPr>
          <w:rFonts w:hint="cs"/>
          <w:sz w:val="28"/>
          <w:szCs w:val="28"/>
          <w:rtl/>
          <w:lang w:val="en-CA" w:bidi="ar-SY"/>
        </w:rPr>
        <w:t xml:space="preserve"> و بالتالي يُعتبر الدواء بأنه متوافر بشكل كامل بعد الحقن الوريدي. بعد الاعطاء بالطريق الفموي تتراوح قيمة </w:t>
      </w:r>
      <w:r w:rsidRPr="00A64C37">
        <w:rPr>
          <w:sz w:val="28"/>
          <w:szCs w:val="28"/>
          <w:lang w:bidi="ar-SY"/>
        </w:rPr>
        <w:t>F</w:t>
      </w:r>
      <w:r w:rsidRPr="00A64C37">
        <w:rPr>
          <w:rFonts w:hint="cs"/>
          <w:sz w:val="28"/>
          <w:szCs w:val="28"/>
          <w:rtl/>
          <w:lang w:val="en-CA" w:bidi="ar-SY"/>
        </w:rPr>
        <w:t xml:space="preserve"> بين 0-1: 0 عديم الامتصاص </w:t>
      </w:r>
      <w:proofErr w:type="gramStart"/>
      <w:r w:rsidRPr="00A64C37">
        <w:rPr>
          <w:rFonts w:hint="cs"/>
          <w:sz w:val="28"/>
          <w:szCs w:val="28"/>
          <w:rtl/>
          <w:lang w:val="en-CA" w:bidi="ar-SY"/>
        </w:rPr>
        <w:t>و 1</w:t>
      </w:r>
      <w:proofErr w:type="gramEnd"/>
      <w:r w:rsidRPr="00A64C37">
        <w:rPr>
          <w:rFonts w:hint="cs"/>
          <w:sz w:val="28"/>
          <w:szCs w:val="28"/>
          <w:rtl/>
          <w:lang w:val="en-CA" w:bidi="ar-SY"/>
        </w:rPr>
        <w:t xml:space="preserve"> امتصاص كامل</w:t>
      </w:r>
      <w:r>
        <w:rPr>
          <w:rFonts w:hint="cs"/>
          <w:sz w:val="28"/>
          <w:szCs w:val="28"/>
          <w:rtl/>
          <w:lang w:val="en-CA" w:bidi="ar-SY"/>
        </w:rPr>
        <w:t>.</w:t>
      </w:r>
    </w:p>
    <w:p w14:paraId="09396198" w14:textId="77777777" w:rsidR="00BA25D0" w:rsidRPr="00A64C37" w:rsidRDefault="00BA25D0" w:rsidP="00BA25D0">
      <w:pPr>
        <w:bidi/>
        <w:spacing w:after="0"/>
        <w:jc w:val="both"/>
        <w:rPr>
          <w:b/>
          <w:bCs/>
          <w:sz w:val="28"/>
          <w:szCs w:val="28"/>
          <w:rtl/>
          <w:lang w:val="en-CA" w:bidi="ar-SY"/>
        </w:rPr>
      </w:pPr>
      <w:r w:rsidRPr="00A64C37">
        <w:rPr>
          <w:rFonts w:hint="cs"/>
          <w:b/>
          <w:bCs/>
          <w:sz w:val="28"/>
          <w:szCs w:val="28"/>
          <w:rtl/>
          <w:lang w:val="en-CA" w:bidi="ar-SY"/>
        </w:rPr>
        <w:t xml:space="preserve">التوافر النسبي </w:t>
      </w:r>
      <w:r w:rsidRPr="00A64C37">
        <w:rPr>
          <w:b/>
          <w:bCs/>
          <w:sz w:val="28"/>
          <w:szCs w:val="28"/>
          <w:lang w:bidi="ar-SY"/>
        </w:rPr>
        <w:t>Relative availability</w:t>
      </w:r>
    </w:p>
    <w:p w14:paraId="7961BB10" w14:textId="77777777" w:rsidR="00BA25D0" w:rsidRPr="00A64C37" w:rsidRDefault="00BA25D0" w:rsidP="00BA25D0">
      <w:pPr>
        <w:bidi/>
        <w:spacing w:after="0"/>
        <w:jc w:val="both"/>
        <w:rPr>
          <w:sz w:val="28"/>
          <w:szCs w:val="28"/>
          <w:rtl/>
          <w:lang w:val="en-CA" w:bidi="ar-SY"/>
        </w:rPr>
      </w:pPr>
      <w:r w:rsidRPr="00A64C37">
        <w:rPr>
          <w:rFonts w:hint="cs"/>
          <w:sz w:val="28"/>
          <w:szCs w:val="28"/>
          <w:rtl/>
          <w:lang w:val="en-CA" w:bidi="ar-SY"/>
        </w:rPr>
        <w:t xml:space="preserve">التوافر النسبي هو توافر شكل دوائي بالمقارنة مع معياري معروف. الجزء من الجرعة المتوافر </w:t>
      </w:r>
      <w:proofErr w:type="spellStart"/>
      <w:r w:rsidRPr="00A64C37">
        <w:rPr>
          <w:rFonts w:hint="cs"/>
          <w:sz w:val="28"/>
          <w:szCs w:val="28"/>
          <w:rtl/>
          <w:lang w:val="en-CA" w:bidi="ar-SY"/>
        </w:rPr>
        <w:t>جهازياً</w:t>
      </w:r>
      <w:proofErr w:type="spellEnd"/>
      <w:r w:rsidRPr="00A64C37">
        <w:rPr>
          <w:rFonts w:hint="cs"/>
          <w:sz w:val="28"/>
          <w:szCs w:val="28"/>
          <w:rtl/>
          <w:lang w:val="en-CA" w:bidi="ar-SY"/>
        </w:rPr>
        <w:t xml:space="preserve"> من شكل صيدلاني فموي صعب </w:t>
      </w:r>
      <w:proofErr w:type="gramStart"/>
      <w:r w:rsidRPr="00A64C37">
        <w:rPr>
          <w:rFonts w:hint="cs"/>
          <w:sz w:val="28"/>
          <w:szCs w:val="28"/>
          <w:rtl/>
          <w:lang w:val="en-CA" w:bidi="ar-SY"/>
        </w:rPr>
        <w:t>التحديد .</w:t>
      </w:r>
      <w:proofErr w:type="gramEnd"/>
      <w:r w:rsidRPr="00A64C37">
        <w:rPr>
          <w:rFonts w:hint="cs"/>
          <w:sz w:val="28"/>
          <w:szCs w:val="28"/>
          <w:rtl/>
          <w:lang w:val="en-CA" w:bidi="ar-SY"/>
        </w:rPr>
        <w:t xml:space="preserve"> توافر الدواء من صيغة محددة يتم مقارنتها مع التوافر لا</w:t>
      </w:r>
      <w:r>
        <w:rPr>
          <w:rFonts w:hint="cs"/>
          <w:sz w:val="28"/>
          <w:szCs w:val="28"/>
          <w:rtl/>
          <w:lang w:val="en-CA" w:bidi="ar-SY"/>
        </w:rPr>
        <w:t xml:space="preserve"> </w:t>
      </w:r>
      <w:r w:rsidRPr="00A64C37">
        <w:rPr>
          <w:rFonts w:hint="cs"/>
          <w:sz w:val="28"/>
          <w:szCs w:val="28"/>
          <w:rtl/>
          <w:lang w:val="en-CA" w:bidi="ar-SY"/>
        </w:rPr>
        <w:t>دوائي لصيغة دوائية معيارية. التوافر النسبي ل</w:t>
      </w:r>
      <w:r>
        <w:rPr>
          <w:rFonts w:hint="cs"/>
          <w:sz w:val="28"/>
          <w:szCs w:val="28"/>
          <w:rtl/>
          <w:lang w:val="en-CA" w:bidi="ar-SY"/>
        </w:rPr>
        <w:t>م</w:t>
      </w:r>
      <w:r w:rsidRPr="00A64C37">
        <w:rPr>
          <w:rFonts w:hint="cs"/>
          <w:sz w:val="28"/>
          <w:szCs w:val="28"/>
          <w:rtl/>
          <w:lang w:val="en-CA" w:bidi="ar-SY"/>
        </w:rPr>
        <w:t xml:space="preserve">ستحضرين دوائيين لهما نفس الجرعة </w:t>
      </w:r>
      <w:proofErr w:type="gramStart"/>
      <w:r w:rsidRPr="00A64C37">
        <w:rPr>
          <w:rFonts w:hint="cs"/>
          <w:sz w:val="28"/>
          <w:szCs w:val="28"/>
          <w:rtl/>
          <w:lang w:val="en-CA" w:bidi="ar-SY"/>
        </w:rPr>
        <w:t>و بنفس</w:t>
      </w:r>
      <w:proofErr w:type="gramEnd"/>
      <w:r w:rsidRPr="00A64C37">
        <w:rPr>
          <w:rFonts w:hint="cs"/>
          <w:sz w:val="28"/>
          <w:szCs w:val="28"/>
          <w:rtl/>
          <w:lang w:val="en-CA" w:bidi="ar-SY"/>
        </w:rPr>
        <w:t xml:space="preserve"> طريقة الاعطاء يمكن الحصول عليه من المعادلة التالية:</w:t>
      </w:r>
    </w:p>
    <w:p w14:paraId="35525384" w14:textId="77777777" w:rsidR="00BA25D0" w:rsidRPr="00230159" w:rsidRDefault="00BA25D0" w:rsidP="00BA25D0">
      <w:pPr>
        <w:bidi/>
        <w:jc w:val="center"/>
        <w:rPr>
          <w:rFonts w:eastAsiaTheme="minorEastAsia"/>
          <w:iCs/>
          <w:sz w:val="28"/>
          <w:szCs w:val="28"/>
          <w:lang w:bidi="ar-SY"/>
        </w:rPr>
      </w:pPr>
      <m:oMath>
        <m:r>
          <m:rPr>
            <m:sty m:val="p"/>
          </m:rPr>
          <w:rPr>
            <w:rFonts w:ascii="Cambria Math" w:hAnsi="Cambria Math"/>
            <w:sz w:val="28"/>
            <w:szCs w:val="28"/>
            <w:lang w:bidi="ar-SY"/>
          </w:rPr>
          <m:t xml:space="preserve">Relative availability= </m:t>
        </m:r>
        <m:f>
          <m:fPr>
            <m:ctrlPr>
              <w:rPr>
                <w:rFonts w:ascii="Cambria Math" w:hAnsi="Cambria Math"/>
                <w:iCs/>
                <w:sz w:val="28"/>
                <w:szCs w:val="28"/>
                <w:lang w:bidi="ar-SY"/>
              </w:rPr>
            </m:ctrlPr>
          </m:fPr>
          <m:num>
            <m:d>
              <m:dPr>
                <m:begChr m:val="["/>
                <m:endChr m:val="]"/>
                <m:ctrlPr>
                  <w:rPr>
                    <w:rFonts w:ascii="Cambria Math" w:hAnsi="Cambria Math"/>
                    <w:iCs/>
                    <w:sz w:val="28"/>
                    <w:szCs w:val="28"/>
                    <w:lang w:bidi="ar-SY"/>
                  </w:rPr>
                </m:ctrlPr>
              </m:dPr>
              <m:e>
                <m:r>
                  <m:rPr>
                    <m:sty m:val="p"/>
                  </m:rPr>
                  <w:rPr>
                    <w:rFonts w:ascii="Cambria Math" w:hAnsi="Cambria Math"/>
                    <w:sz w:val="28"/>
                    <w:szCs w:val="28"/>
                    <w:lang w:bidi="ar-SY"/>
                  </w:rPr>
                  <m:t>AUC</m:t>
                </m:r>
              </m:e>
            </m:d>
            <m:r>
              <m:rPr>
                <m:sty m:val="p"/>
              </m:rPr>
              <w:rPr>
                <w:rFonts w:ascii="Cambria Math" w:hAnsi="Cambria Math"/>
                <w:sz w:val="28"/>
                <w:szCs w:val="28"/>
                <w:lang w:bidi="ar-SY"/>
              </w:rPr>
              <m:t>A</m:t>
            </m:r>
          </m:num>
          <m:den>
            <m:d>
              <m:dPr>
                <m:begChr m:val="["/>
                <m:endChr m:val="]"/>
                <m:ctrlPr>
                  <w:rPr>
                    <w:rFonts w:ascii="Cambria Math" w:hAnsi="Cambria Math"/>
                    <w:iCs/>
                    <w:sz w:val="28"/>
                    <w:szCs w:val="28"/>
                    <w:lang w:bidi="ar-SY"/>
                  </w:rPr>
                </m:ctrlPr>
              </m:dPr>
              <m:e>
                <m:r>
                  <m:rPr>
                    <m:sty m:val="p"/>
                  </m:rPr>
                  <w:rPr>
                    <w:rFonts w:ascii="Cambria Math" w:hAnsi="Cambria Math"/>
                    <w:sz w:val="28"/>
                    <w:szCs w:val="28"/>
                    <w:lang w:bidi="ar-SY"/>
                  </w:rPr>
                  <m:t>AUC</m:t>
                </m:r>
              </m:e>
            </m:d>
            <m:r>
              <m:rPr>
                <m:sty m:val="p"/>
              </m:rPr>
              <w:rPr>
                <w:rFonts w:ascii="Cambria Math" w:hAnsi="Cambria Math"/>
                <w:sz w:val="28"/>
                <w:szCs w:val="28"/>
                <w:lang w:bidi="ar-SY"/>
              </w:rPr>
              <m:t>B</m:t>
            </m:r>
          </m:den>
        </m:f>
      </m:oMath>
      <w:r w:rsidRPr="00230159">
        <w:rPr>
          <w:rFonts w:eastAsiaTheme="minorEastAsia"/>
          <w:iCs/>
          <w:sz w:val="28"/>
          <w:szCs w:val="28"/>
          <w:lang w:bidi="ar-SY"/>
        </w:rPr>
        <w:t xml:space="preserve"> (1)</w:t>
      </w:r>
    </w:p>
    <w:p w14:paraId="325ACECA" w14:textId="77777777" w:rsidR="00BA25D0" w:rsidRPr="00A64C37" w:rsidRDefault="00BA25D0" w:rsidP="00BA25D0">
      <w:pPr>
        <w:bidi/>
        <w:spacing w:after="0"/>
        <w:jc w:val="both"/>
        <w:rPr>
          <w:rFonts w:eastAsiaTheme="minorEastAsia"/>
          <w:sz w:val="28"/>
          <w:szCs w:val="28"/>
          <w:rtl/>
          <w:lang w:val="en-CA" w:bidi="ar-SY"/>
        </w:rPr>
      </w:pPr>
      <w:r w:rsidRPr="00A64C37">
        <w:rPr>
          <w:rFonts w:eastAsiaTheme="minorEastAsia" w:hint="cs"/>
          <w:sz w:val="28"/>
          <w:szCs w:val="28"/>
          <w:rtl/>
          <w:lang w:val="en-CA" w:bidi="ar-SY"/>
        </w:rPr>
        <w:t xml:space="preserve">حيث </w:t>
      </w:r>
      <w:r w:rsidRPr="00A64C37">
        <w:rPr>
          <w:rFonts w:eastAsiaTheme="minorEastAsia"/>
          <w:sz w:val="28"/>
          <w:szCs w:val="28"/>
          <w:lang w:bidi="ar-SY"/>
        </w:rPr>
        <w:t>B</w:t>
      </w:r>
      <w:r w:rsidRPr="00A64C37">
        <w:rPr>
          <w:rFonts w:eastAsiaTheme="minorEastAsia" w:hint="cs"/>
          <w:sz w:val="28"/>
          <w:szCs w:val="28"/>
          <w:rtl/>
          <w:lang w:val="en-CA" w:bidi="ar-SY"/>
        </w:rPr>
        <w:t xml:space="preserve"> هو المرجع المعروف </w:t>
      </w:r>
      <w:proofErr w:type="gramStart"/>
      <w:r w:rsidRPr="00A64C37">
        <w:rPr>
          <w:rFonts w:eastAsiaTheme="minorEastAsia" w:hint="cs"/>
          <w:sz w:val="28"/>
          <w:szCs w:val="28"/>
          <w:rtl/>
          <w:lang w:val="en-CA" w:bidi="ar-SY"/>
        </w:rPr>
        <w:t>و قد</w:t>
      </w:r>
      <w:proofErr w:type="gramEnd"/>
      <w:r w:rsidRPr="00A64C37">
        <w:rPr>
          <w:rFonts w:eastAsiaTheme="minorEastAsia" w:hint="cs"/>
          <w:sz w:val="28"/>
          <w:szCs w:val="28"/>
          <w:rtl/>
          <w:lang w:val="en-CA" w:bidi="ar-SY"/>
        </w:rPr>
        <w:t xml:space="preserve"> يتم ضرب هذه النسبة بـ 100 حتى تعطي التوافر النسبي المئوي.</w:t>
      </w:r>
    </w:p>
    <w:p w14:paraId="60BBDB12" w14:textId="77777777" w:rsidR="00BA25D0" w:rsidRPr="00A64C37" w:rsidRDefault="00BA25D0" w:rsidP="00BA25D0">
      <w:pPr>
        <w:bidi/>
        <w:spacing w:after="0"/>
        <w:jc w:val="both"/>
        <w:rPr>
          <w:rFonts w:eastAsiaTheme="minorEastAsia"/>
          <w:sz w:val="28"/>
          <w:szCs w:val="28"/>
          <w:rtl/>
          <w:lang w:val="en-CA" w:bidi="ar-SY"/>
        </w:rPr>
      </w:pPr>
      <w:r w:rsidRPr="00A64C37">
        <w:rPr>
          <w:rFonts w:eastAsiaTheme="minorEastAsia" w:hint="cs"/>
          <w:sz w:val="28"/>
          <w:szCs w:val="28"/>
          <w:rtl/>
          <w:lang w:val="en-CA" w:bidi="ar-SY"/>
        </w:rPr>
        <w:t>عندما يتم اعطاء جرعة مختلفة يمكن اجراء تصحيح بحسب حجم الجرعات كما يلي:</w:t>
      </w:r>
    </w:p>
    <w:p w14:paraId="21D02A84" w14:textId="77777777" w:rsidR="00BA25D0" w:rsidRPr="00230159" w:rsidRDefault="00BA25D0" w:rsidP="00BA25D0">
      <w:pPr>
        <w:bidi/>
        <w:spacing w:after="0"/>
        <w:jc w:val="both"/>
        <w:rPr>
          <w:rFonts w:eastAsiaTheme="minorEastAsia"/>
          <w:iCs/>
          <w:sz w:val="28"/>
          <w:szCs w:val="28"/>
          <w:rtl/>
          <w:lang w:val="en-CA" w:bidi="ar-SY"/>
        </w:rPr>
      </w:pPr>
      <m:oMathPara>
        <m:oMath>
          <m:r>
            <m:rPr>
              <m:sty m:val="p"/>
            </m:rPr>
            <w:rPr>
              <w:rFonts w:ascii="Cambria Math" w:hAnsi="Cambria Math"/>
              <w:sz w:val="28"/>
              <w:szCs w:val="28"/>
              <w:lang w:bidi="ar-SY"/>
            </w:rPr>
            <m:t xml:space="preserve">Relative availability= </m:t>
          </m:r>
          <m:f>
            <m:fPr>
              <m:ctrlPr>
                <w:rPr>
                  <w:rFonts w:ascii="Cambria Math" w:hAnsi="Cambria Math"/>
                  <w:iCs/>
                  <w:sz w:val="28"/>
                  <w:szCs w:val="28"/>
                  <w:lang w:bidi="ar-SY"/>
                </w:rPr>
              </m:ctrlPr>
            </m:fPr>
            <m:num>
              <m:d>
                <m:dPr>
                  <m:begChr m:val="["/>
                  <m:endChr m:val="]"/>
                  <m:ctrlPr>
                    <w:rPr>
                      <w:rFonts w:ascii="Cambria Math" w:hAnsi="Cambria Math"/>
                      <w:iCs/>
                      <w:sz w:val="28"/>
                      <w:szCs w:val="28"/>
                      <w:lang w:bidi="ar-SY"/>
                    </w:rPr>
                  </m:ctrlPr>
                </m:dPr>
                <m:e>
                  <m:r>
                    <m:rPr>
                      <m:sty m:val="p"/>
                    </m:rPr>
                    <w:rPr>
                      <w:rFonts w:ascii="Cambria Math" w:hAnsi="Cambria Math"/>
                      <w:sz w:val="28"/>
                      <w:szCs w:val="28"/>
                      <w:lang w:bidi="ar-SY"/>
                    </w:rPr>
                    <m:t>AUC</m:t>
                  </m:r>
                </m:e>
              </m:d>
              <m:r>
                <m:rPr>
                  <m:sty m:val="p"/>
                </m:rPr>
                <w:rPr>
                  <w:rFonts w:ascii="Cambria Math" w:hAnsi="Cambria Math"/>
                  <w:sz w:val="28"/>
                  <w:szCs w:val="28"/>
                  <w:lang w:bidi="ar-SY"/>
                </w:rPr>
                <m:t>A/doseA</m:t>
              </m:r>
            </m:num>
            <m:den>
              <m:d>
                <m:dPr>
                  <m:begChr m:val="["/>
                  <m:endChr m:val="]"/>
                  <m:ctrlPr>
                    <w:rPr>
                      <w:rFonts w:ascii="Cambria Math" w:hAnsi="Cambria Math"/>
                      <w:iCs/>
                      <w:sz w:val="28"/>
                      <w:szCs w:val="28"/>
                      <w:lang w:bidi="ar-SY"/>
                    </w:rPr>
                  </m:ctrlPr>
                </m:dPr>
                <m:e>
                  <m:r>
                    <m:rPr>
                      <m:sty m:val="p"/>
                    </m:rPr>
                    <w:rPr>
                      <w:rFonts w:ascii="Cambria Math" w:hAnsi="Cambria Math"/>
                      <w:sz w:val="28"/>
                      <w:szCs w:val="28"/>
                      <w:lang w:bidi="ar-SY"/>
                    </w:rPr>
                    <m:t>AUC</m:t>
                  </m:r>
                </m:e>
              </m:d>
              <m:r>
                <m:rPr>
                  <m:sty m:val="p"/>
                </m:rPr>
                <w:rPr>
                  <w:rFonts w:ascii="Cambria Math" w:hAnsi="Cambria Math"/>
                  <w:sz w:val="28"/>
                  <w:szCs w:val="28"/>
                  <w:lang w:bidi="ar-SY"/>
                </w:rPr>
                <m:t>B/doseB</m:t>
              </m:r>
            </m:den>
          </m:f>
        </m:oMath>
      </m:oMathPara>
    </w:p>
    <w:p w14:paraId="49FBCFC9" w14:textId="77777777" w:rsidR="00BA25D0" w:rsidRPr="00A64C37" w:rsidRDefault="00BA25D0" w:rsidP="00BA25D0">
      <w:pPr>
        <w:bidi/>
        <w:spacing w:after="0"/>
        <w:jc w:val="both"/>
        <w:rPr>
          <w:rFonts w:eastAsiaTheme="minorEastAsia"/>
          <w:sz w:val="28"/>
          <w:szCs w:val="28"/>
          <w:rtl/>
          <w:lang w:val="en-CA" w:bidi="ar-SY"/>
        </w:rPr>
      </w:pPr>
      <w:r w:rsidRPr="00A64C37">
        <w:rPr>
          <w:rFonts w:eastAsiaTheme="minorEastAsia" w:hint="cs"/>
          <w:sz w:val="28"/>
          <w:szCs w:val="28"/>
          <w:rtl/>
          <w:lang w:val="en-CA" w:bidi="ar-SY"/>
        </w:rPr>
        <w:t>قد يتم استخدام المعلومات المتوفرة عن الاطراح البولي للدواء كي تيم حساب التوافر الحيوي النسبي</w:t>
      </w:r>
    </w:p>
    <w:p w14:paraId="5C5F36F2" w14:textId="77777777" w:rsidR="00BA25D0" w:rsidRPr="00A64C37" w:rsidRDefault="00BA25D0" w:rsidP="00BA25D0">
      <w:pPr>
        <w:bidi/>
        <w:spacing w:after="0"/>
        <w:jc w:val="both"/>
        <w:rPr>
          <w:rFonts w:eastAsiaTheme="minorEastAsia"/>
          <w:sz w:val="28"/>
          <w:szCs w:val="28"/>
          <w:rtl/>
          <w:lang w:val="en-CA" w:bidi="ar-SY"/>
        </w:rPr>
      </w:pPr>
      <m:oMathPara>
        <m:oMath>
          <m:r>
            <w:rPr>
              <w:rFonts w:ascii="Cambria Math" w:hAnsi="Cambria Math"/>
              <w:sz w:val="28"/>
              <w:szCs w:val="28"/>
              <w:lang w:bidi="ar-SY"/>
            </w:rPr>
            <w:lastRenderedPageBreak/>
            <m:t xml:space="preserve">Percent relative availability= </m:t>
          </m:r>
          <m:f>
            <m:fPr>
              <m:ctrlPr>
                <w:rPr>
                  <w:rFonts w:ascii="Cambria Math" w:hAnsi="Cambria Math"/>
                  <w:i/>
                  <w:sz w:val="28"/>
                  <w:szCs w:val="28"/>
                  <w:lang w:bidi="ar-SY"/>
                </w:rPr>
              </m:ctrlPr>
            </m:fPr>
            <m:num>
              <m:sSubSup>
                <m:sSubSupPr>
                  <m:ctrlPr>
                    <w:rPr>
                      <w:rFonts w:ascii="Cambria Math" w:hAnsi="Cambria Math"/>
                      <w:i/>
                      <w:sz w:val="28"/>
                      <w:szCs w:val="28"/>
                      <w:lang w:bidi="ar-SY"/>
                    </w:rPr>
                  </m:ctrlPr>
                </m:sSubSupPr>
                <m:e>
                  <m:d>
                    <m:dPr>
                      <m:begChr m:val="["/>
                      <m:endChr m:val="]"/>
                      <m:ctrlPr>
                        <w:rPr>
                          <w:rFonts w:ascii="Cambria Math" w:hAnsi="Cambria Math"/>
                          <w:i/>
                          <w:sz w:val="28"/>
                          <w:szCs w:val="28"/>
                          <w:lang w:bidi="ar-SY"/>
                        </w:rPr>
                      </m:ctrlPr>
                    </m:dPr>
                    <m:e>
                      <m:sSub>
                        <m:sSubPr>
                          <m:ctrlPr>
                            <w:rPr>
                              <w:rFonts w:ascii="Cambria Math" w:hAnsi="Cambria Math"/>
                              <w:i/>
                              <w:sz w:val="28"/>
                              <w:szCs w:val="28"/>
                              <w:lang w:bidi="ar-SY"/>
                            </w:rPr>
                          </m:ctrlPr>
                        </m:sSubPr>
                        <m:e>
                          <m:r>
                            <w:rPr>
                              <w:rFonts w:ascii="Cambria Math" w:hAnsi="Cambria Math"/>
                              <w:sz w:val="28"/>
                              <w:szCs w:val="28"/>
                              <w:lang w:bidi="ar-SY"/>
                            </w:rPr>
                            <m:t>D</m:t>
                          </m:r>
                        </m:e>
                        <m:sub>
                          <m:r>
                            <w:rPr>
                              <w:rFonts w:ascii="Cambria Math" w:hAnsi="Cambria Math"/>
                              <w:sz w:val="28"/>
                              <w:szCs w:val="28"/>
                              <w:lang w:bidi="ar-SY"/>
                            </w:rPr>
                            <m:t>u</m:t>
                          </m:r>
                        </m:sub>
                      </m:sSub>
                    </m:e>
                  </m:d>
                </m:e>
                <m:sub>
                  <m:r>
                    <w:rPr>
                      <w:rFonts w:ascii="Cambria Math" w:hAnsi="Cambria Math"/>
                      <w:sz w:val="28"/>
                      <w:szCs w:val="28"/>
                      <w:lang w:bidi="ar-SY"/>
                    </w:rPr>
                    <m:t>A</m:t>
                  </m:r>
                </m:sub>
                <m:sup>
                  <m:r>
                    <w:rPr>
                      <w:rFonts w:ascii="Cambria Math" w:hAnsi="Cambria Math"/>
                      <w:sz w:val="28"/>
                      <w:szCs w:val="28"/>
                      <w:lang w:bidi="ar-SY"/>
                    </w:rPr>
                    <m:t>∞</m:t>
                  </m:r>
                </m:sup>
              </m:sSubSup>
            </m:num>
            <m:den>
              <m:sSubSup>
                <m:sSubSupPr>
                  <m:ctrlPr>
                    <w:rPr>
                      <w:rFonts w:ascii="Cambria Math" w:hAnsi="Cambria Math"/>
                      <w:i/>
                      <w:sz w:val="28"/>
                      <w:szCs w:val="28"/>
                      <w:lang w:bidi="ar-SY"/>
                    </w:rPr>
                  </m:ctrlPr>
                </m:sSubSupPr>
                <m:e>
                  <m:d>
                    <m:dPr>
                      <m:begChr m:val="["/>
                      <m:endChr m:val="]"/>
                      <m:ctrlPr>
                        <w:rPr>
                          <w:rFonts w:ascii="Cambria Math" w:hAnsi="Cambria Math"/>
                          <w:i/>
                          <w:sz w:val="28"/>
                          <w:szCs w:val="28"/>
                          <w:lang w:bidi="ar-SY"/>
                        </w:rPr>
                      </m:ctrlPr>
                    </m:dPr>
                    <m:e>
                      <m:sSub>
                        <m:sSubPr>
                          <m:ctrlPr>
                            <w:rPr>
                              <w:rFonts w:ascii="Cambria Math" w:hAnsi="Cambria Math"/>
                              <w:i/>
                              <w:sz w:val="28"/>
                              <w:szCs w:val="28"/>
                              <w:lang w:bidi="ar-SY"/>
                            </w:rPr>
                          </m:ctrlPr>
                        </m:sSubPr>
                        <m:e>
                          <m:r>
                            <w:rPr>
                              <w:rFonts w:ascii="Cambria Math" w:hAnsi="Cambria Math"/>
                              <w:sz w:val="28"/>
                              <w:szCs w:val="28"/>
                              <w:lang w:bidi="ar-SY"/>
                            </w:rPr>
                            <m:t>D</m:t>
                          </m:r>
                        </m:e>
                        <m:sub>
                          <m:r>
                            <w:rPr>
                              <w:rFonts w:ascii="Cambria Math" w:hAnsi="Cambria Math"/>
                              <w:sz w:val="28"/>
                              <w:szCs w:val="28"/>
                              <w:lang w:bidi="ar-SY"/>
                            </w:rPr>
                            <m:t>u</m:t>
                          </m:r>
                        </m:sub>
                      </m:sSub>
                    </m:e>
                  </m:d>
                </m:e>
                <m:sub>
                  <m:r>
                    <w:rPr>
                      <w:rFonts w:ascii="Cambria Math" w:hAnsi="Cambria Math"/>
                      <w:sz w:val="28"/>
                      <w:szCs w:val="28"/>
                      <w:lang w:bidi="ar-SY"/>
                    </w:rPr>
                    <m:t>B</m:t>
                  </m:r>
                </m:sub>
                <m:sup>
                  <m:r>
                    <w:rPr>
                      <w:rFonts w:ascii="Cambria Math" w:hAnsi="Cambria Math"/>
                      <w:sz w:val="28"/>
                      <w:szCs w:val="28"/>
                      <w:lang w:bidi="ar-SY"/>
                    </w:rPr>
                    <m:t>∞</m:t>
                  </m:r>
                </m:sup>
              </m:sSubSup>
            </m:den>
          </m:f>
          <m:r>
            <w:rPr>
              <w:rFonts w:ascii="Cambria Math" w:hAnsi="Cambria Math"/>
              <w:sz w:val="28"/>
              <w:szCs w:val="28"/>
              <w:lang w:bidi="ar-SY"/>
            </w:rPr>
            <m:t>X100</m:t>
          </m:r>
        </m:oMath>
      </m:oMathPara>
    </w:p>
    <w:p w14:paraId="4BCBD574" w14:textId="77777777" w:rsidR="00BA25D0" w:rsidRPr="00A64C37" w:rsidRDefault="00BA25D0" w:rsidP="00BA25D0">
      <w:pPr>
        <w:bidi/>
        <w:jc w:val="both"/>
        <w:rPr>
          <w:rFonts w:eastAsiaTheme="minorEastAsia"/>
          <w:sz w:val="28"/>
          <w:szCs w:val="28"/>
          <w:rtl/>
          <w:lang w:val="en-CA" w:bidi="ar-SY"/>
        </w:rPr>
      </w:pPr>
      <m:oMath>
        <m:sSup>
          <m:sSupPr>
            <m:ctrlPr>
              <w:rPr>
                <w:rFonts w:ascii="Cambria Math" w:eastAsiaTheme="minorEastAsia" w:hAnsi="Cambria Math"/>
                <w:i/>
                <w:sz w:val="28"/>
                <w:szCs w:val="28"/>
                <w:lang w:bidi="ar-SY"/>
              </w:rPr>
            </m:ctrlPr>
          </m:sSupPr>
          <m:e>
            <m:d>
              <m:dPr>
                <m:begChr m:val="["/>
                <m:endChr m:val="]"/>
                <m:ctrlPr>
                  <w:rPr>
                    <w:rFonts w:ascii="Cambria Math" w:eastAsiaTheme="minorEastAsia" w:hAnsi="Cambria Math"/>
                    <w:i/>
                    <w:sz w:val="28"/>
                    <w:szCs w:val="28"/>
                    <w:lang w:bidi="ar-SY"/>
                  </w:rPr>
                </m:ctrlPr>
              </m:dPr>
              <m:e>
                <m:sSub>
                  <m:sSubPr>
                    <m:ctrlPr>
                      <w:rPr>
                        <w:rFonts w:ascii="Cambria Math" w:eastAsiaTheme="minorEastAsia" w:hAnsi="Cambria Math"/>
                        <w:i/>
                        <w:sz w:val="28"/>
                        <w:szCs w:val="28"/>
                        <w:lang w:bidi="ar-SY"/>
                      </w:rPr>
                    </m:ctrlPr>
                  </m:sSubPr>
                  <m:e>
                    <m:r>
                      <w:rPr>
                        <w:rFonts w:ascii="Cambria Math" w:eastAsiaTheme="minorEastAsia" w:hAnsi="Cambria Math"/>
                        <w:sz w:val="28"/>
                        <w:szCs w:val="28"/>
                        <w:lang w:bidi="ar-SY"/>
                      </w:rPr>
                      <m:t>D</m:t>
                    </m:r>
                  </m:e>
                  <m:sub>
                    <m:r>
                      <w:rPr>
                        <w:rFonts w:ascii="Cambria Math" w:eastAsiaTheme="minorEastAsia" w:hAnsi="Cambria Math"/>
                        <w:sz w:val="28"/>
                        <w:szCs w:val="28"/>
                        <w:lang w:bidi="ar-SY"/>
                      </w:rPr>
                      <m:t>u</m:t>
                    </m:r>
                  </m:sub>
                </m:sSub>
              </m:e>
            </m:d>
          </m:e>
          <m:sup>
            <m:r>
              <w:rPr>
                <w:rFonts w:ascii="Cambria Math" w:eastAsiaTheme="minorEastAsia" w:hAnsi="Cambria Math"/>
                <w:sz w:val="28"/>
                <w:szCs w:val="28"/>
                <w:lang w:bidi="ar-SY"/>
              </w:rPr>
              <m:t>∞</m:t>
            </m:r>
          </m:sup>
        </m:sSup>
      </m:oMath>
      <w:r w:rsidRPr="00A64C37">
        <w:rPr>
          <w:rFonts w:eastAsiaTheme="minorEastAsia" w:hint="cs"/>
          <w:sz w:val="28"/>
          <w:szCs w:val="28"/>
          <w:rtl/>
          <w:lang w:bidi="ar-SY"/>
        </w:rPr>
        <w:t>هي كمية الدو</w:t>
      </w:r>
      <w:proofErr w:type="spellStart"/>
      <w:r w:rsidRPr="00A64C37">
        <w:rPr>
          <w:rFonts w:eastAsiaTheme="minorEastAsia" w:hint="cs"/>
          <w:sz w:val="28"/>
          <w:szCs w:val="28"/>
          <w:rtl/>
          <w:lang w:bidi="ar-SY"/>
        </w:rPr>
        <w:t>اء</w:t>
      </w:r>
      <w:proofErr w:type="spellEnd"/>
      <w:r w:rsidRPr="00A64C37">
        <w:rPr>
          <w:rFonts w:eastAsiaTheme="minorEastAsia" w:hint="cs"/>
          <w:sz w:val="28"/>
          <w:szCs w:val="28"/>
          <w:rtl/>
          <w:lang w:bidi="ar-SY"/>
        </w:rPr>
        <w:t xml:space="preserve"> المطروحة في الب</w:t>
      </w:r>
      <w:r w:rsidRPr="00A64C37">
        <w:rPr>
          <w:rFonts w:eastAsiaTheme="minorEastAsia" w:hint="cs"/>
          <w:sz w:val="28"/>
          <w:szCs w:val="28"/>
          <w:rtl/>
          <w:lang w:val="en-CA" w:bidi="ar-SY"/>
        </w:rPr>
        <w:t xml:space="preserve">ول </w:t>
      </w:r>
    </w:p>
    <w:p w14:paraId="65C8A06D" w14:textId="77777777" w:rsidR="00BA25D0" w:rsidRPr="00A64C37" w:rsidRDefault="00BA25D0" w:rsidP="00BA25D0">
      <w:pPr>
        <w:bidi/>
        <w:spacing w:after="0"/>
        <w:jc w:val="both"/>
        <w:rPr>
          <w:rFonts w:eastAsiaTheme="minorEastAsia"/>
          <w:b/>
          <w:bCs/>
          <w:sz w:val="28"/>
          <w:szCs w:val="28"/>
          <w:rtl/>
          <w:lang w:val="en-CA" w:bidi="ar-SY"/>
        </w:rPr>
      </w:pPr>
      <w:r w:rsidRPr="00A64C37">
        <w:rPr>
          <w:rFonts w:eastAsiaTheme="minorEastAsia" w:hint="cs"/>
          <w:b/>
          <w:bCs/>
          <w:sz w:val="28"/>
          <w:szCs w:val="28"/>
          <w:rtl/>
          <w:lang w:val="en-CA" w:bidi="ar-SY"/>
        </w:rPr>
        <w:t xml:space="preserve">التوافر الحيوي المطلق </w:t>
      </w:r>
      <w:r w:rsidRPr="00A64C37">
        <w:rPr>
          <w:rFonts w:eastAsiaTheme="minorEastAsia"/>
          <w:b/>
          <w:bCs/>
          <w:sz w:val="28"/>
          <w:szCs w:val="28"/>
          <w:lang w:bidi="ar-SY"/>
        </w:rPr>
        <w:t>Absolute availability</w:t>
      </w:r>
      <w:r>
        <w:rPr>
          <w:rFonts w:eastAsiaTheme="minorEastAsia" w:hint="cs"/>
          <w:b/>
          <w:bCs/>
          <w:sz w:val="28"/>
          <w:szCs w:val="28"/>
          <w:rtl/>
          <w:lang w:bidi="ar-SY"/>
        </w:rPr>
        <w:t>:</w:t>
      </w:r>
    </w:p>
    <w:p w14:paraId="5CBF54E8" w14:textId="77777777" w:rsidR="00BA25D0" w:rsidRPr="00A64C37" w:rsidRDefault="00BA25D0" w:rsidP="00BA25D0">
      <w:pPr>
        <w:bidi/>
        <w:spacing w:after="0"/>
        <w:jc w:val="both"/>
        <w:rPr>
          <w:rFonts w:eastAsiaTheme="minorEastAsia"/>
          <w:sz w:val="28"/>
          <w:szCs w:val="28"/>
          <w:rtl/>
          <w:lang w:val="en-CA" w:bidi="ar-SY"/>
        </w:rPr>
      </w:pPr>
      <w:r w:rsidRPr="00A64C37">
        <w:rPr>
          <w:rFonts w:eastAsiaTheme="minorEastAsia" w:hint="cs"/>
          <w:sz w:val="28"/>
          <w:szCs w:val="28"/>
          <w:rtl/>
          <w:lang w:val="en-CA" w:bidi="ar-SY"/>
        </w:rPr>
        <w:t xml:space="preserve">هو التوافر </w:t>
      </w:r>
      <w:proofErr w:type="spellStart"/>
      <w:r w:rsidRPr="00A64C37">
        <w:rPr>
          <w:rFonts w:eastAsiaTheme="minorEastAsia" w:hint="cs"/>
          <w:sz w:val="28"/>
          <w:szCs w:val="28"/>
          <w:rtl/>
          <w:lang w:val="en-CA" w:bidi="ar-SY"/>
        </w:rPr>
        <w:t>الجهازي</w:t>
      </w:r>
      <w:proofErr w:type="spellEnd"/>
      <w:r w:rsidRPr="00A64C37">
        <w:rPr>
          <w:rFonts w:eastAsiaTheme="minorEastAsia" w:hint="cs"/>
          <w:sz w:val="28"/>
          <w:szCs w:val="28"/>
          <w:rtl/>
          <w:lang w:val="en-CA" w:bidi="ar-SY"/>
        </w:rPr>
        <w:t xml:space="preserve"> للدواء</w:t>
      </w:r>
      <w:r>
        <w:rPr>
          <w:rFonts w:eastAsiaTheme="minorEastAsia" w:hint="cs"/>
          <w:sz w:val="28"/>
          <w:szCs w:val="28"/>
          <w:rtl/>
          <w:lang w:val="en-CA" w:bidi="ar-SY"/>
        </w:rPr>
        <w:t xml:space="preserve"> بعد الاعطاء خارج الوعائي (فموي</w:t>
      </w:r>
      <w:r w:rsidRPr="00A64C37">
        <w:rPr>
          <w:rFonts w:eastAsiaTheme="minorEastAsia" w:hint="cs"/>
          <w:sz w:val="28"/>
          <w:szCs w:val="28"/>
          <w:rtl/>
          <w:lang w:val="en-CA" w:bidi="ar-SY"/>
        </w:rPr>
        <w:t xml:space="preserve">، شرجي، جلدي). يقاس بمقارنة </w:t>
      </w:r>
      <w:r w:rsidRPr="00A64C37">
        <w:rPr>
          <w:rFonts w:eastAsiaTheme="minorEastAsia"/>
          <w:sz w:val="28"/>
          <w:szCs w:val="28"/>
          <w:lang w:bidi="ar-SY"/>
        </w:rPr>
        <w:t>AUC</w:t>
      </w:r>
      <w:r>
        <w:rPr>
          <w:rFonts w:eastAsiaTheme="minorEastAsia" w:hint="cs"/>
          <w:sz w:val="28"/>
          <w:szCs w:val="28"/>
          <w:rtl/>
          <w:lang w:val="en-CA" w:bidi="ar-SY"/>
        </w:rPr>
        <w:t xml:space="preserve"> بعد الاعطاء الوريدي</w:t>
      </w:r>
      <w:r w:rsidRPr="00A64C37">
        <w:rPr>
          <w:rFonts w:eastAsiaTheme="minorEastAsia" w:hint="cs"/>
          <w:sz w:val="28"/>
          <w:szCs w:val="28"/>
          <w:rtl/>
          <w:lang w:val="en-CA" w:bidi="ar-SY"/>
        </w:rPr>
        <w:t xml:space="preserve">. يتم انجاز هذا القياس طالما أن </w:t>
      </w:r>
      <w:r w:rsidRPr="00A64C37">
        <w:rPr>
          <w:rFonts w:eastAsiaTheme="minorEastAsia"/>
          <w:sz w:val="28"/>
          <w:szCs w:val="28"/>
          <w:lang w:bidi="ar-SY"/>
        </w:rPr>
        <w:t>V</w:t>
      </w:r>
      <w:r w:rsidRPr="00A64C37">
        <w:rPr>
          <w:rFonts w:eastAsiaTheme="minorEastAsia"/>
          <w:sz w:val="28"/>
          <w:szCs w:val="28"/>
          <w:vertAlign w:val="subscript"/>
          <w:lang w:bidi="ar-SY"/>
        </w:rPr>
        <w:t>D</w:t>
      </w:r>
      <w:r w:rsidRPr="00A64C37">
        <w:rPr>
          <w:rFonts w:eastAsiaTheme="minorEastAsia" w:hint="cs"/>
          <w:sz w:val="28"/>
          <w:szCs w:val="28"/>
          <w:rtl/>
          <w:lang w:val="en-CA" w:bidi="ar-SY"/>
        </w:rPr>
        <w:t xml:space="preserve">، </w:t>
      </w:r>
      <w:r w:rsidRPr="00A64C37">
        <w:rPr>
          <w:rFonts w:eastAsiaTheme="minorEastAsia"/>
          <w:sz w:val="28"/>
          <w:szCs w:val="28"/>
          <w:lang w:bidi="ar-SY"/>
        </w:rPr>
        <w:t>K</w:t>
      </w:r>
      <w:r w:rsidRPr="00A64C37">
        <w:rPr>
          <w:rFonts w:eastAsiaTheme="minorEastAsia" w:hint="cs"/>
          <w:sz w:val="28"/>
          <w:szCs w:val="28"/>
          <w:rtl/>
          <w:lang w:val="en-CA" w:bidi="ar-SY"/>
        </w:rPr>
        <w:t xml:space="preserve"> مستقلة عن طريق الاعطاء. التوافر المطلق بعد الاعطاء الفموي باستخدام المعطيات </w:t>
      </w:r>
      <w:proofErr w:type="spellStart"/>
      <w:r w:rsidRPr="00A64C37">
        <w:rPr>
          <w:rFonts w:eastAsiaTheme="minorEastAsia" w:hint="cs"/>
          <w:sz w:val="28"/>
          <w:szCs w:val="28"/>
          <w:rtl/>
          <w:lang w:val="en-CA" w:bidi="ar-SY"/>
        </w:rPr>
        <w:t>البلاسمة</w:t>
      </w:r>
      <w:proofErr w:type="spellEnd"/>
      <w:r w:rsidRPr="00A64C37">
        <w:rPr>
          <w:rFonts w:eastAsiaTheme="minorEastAsia" w:hint="cs"/>
          <w:sz w:val="28"/>
          <w:szCs w:val="28"/>
          <w:rtl/>
          <w:lang w:val="en-CA" w:bidi="ar-SY"/>
        </w:rPr>
        <w:t xml:space="preserve"> يمكن أن يتم تحديدها كما يلي:</w:t>
      </w:r>
    </w:p>
    <w:p w14:paraId="332923EB" w14:textId="77777777" w:rsidR="00BA25D0" w:rsidRPr="00A64C37" w:rsidRDefault="00BA25D0" w:rsidP="00BA25D0">
      <w:pPr>
        <w:bidi/>
        <w:jc w:val="center"/>
        <w:rPr>
          <w:rFonts w:eastAsiaTheme="minorEastAsia"/>
          <w:iCs/>
          <w:sz w:val="28"/>
          <w:szCs w:val="28"/>
          <w:lang w:bidi="ar-SY"/>
        </w:rPr>
      </w:pPr>
      <m:oMath>
        <m:r>
          <m:rPr>
            <m:sty m:val="p"/>
          </m:rPr>
          <w:rPr>
            <w:rFonts w:ascii="Cambria Math" w:hAnsi="Cambria Math"/>
            <w:sz w:val="28"/>
            <w:szCs w:val="28"/>
            <w:lang w:bidi="ar-SY"/>
          </w:rPr>
          <m:t xml:space="preserve">Absolute availability= </m:t>
        </m:r>
        <m:f>
          <m:fPr>
            <m:ctrlPr>
              <w:rPr>
                <w:rFonts w:ascii="Cambria Math" w:hAnsi="Cambria Math"/>
                <w:iCs/>
                <w:sz w:val="28"/>
                <w:szCs w:val="28"/>
                <w:lang w:bidi="ar-SY"/>
              </w:rPr>
            </m:ctrlPr>
          </m:fPr>
          <m:num>
            <m:sSubSup>
              <m:sSubSupPr>
                <m:ctrlPr>
                  <w:rPr>
                    <w:rFonts w:ascii="Cambria Math" w:hAnsi="Cambria Math"/>
                    <w:iCs/>
                    <w:sz w:val="28"/>
                    <w:szCs w:val="28"/>
                    <w:lang w:bidi="ar-SY"/>
                  </w:rPr>
                </m:ctrlPr>
              </m:sSubSupPr>
              <m:e>
                <m:d>
                  <m:dPr>
                    <m:begChr m:val="["/>
                    <m:endChr m:val="]"/>
                    <m:ctrlPr>
                      <w:rPr>
                        <w:rFonts w:ascii="Cambria Math" w:hAnsi="Cambria Math"/>
                        <w:iCs/>
                        <w:sz w:val="28"/>
                        <w:szCs w:val="28"/>
                        <w:lang w:bidi="ar-SY"/>
                      </w:rPr>
                    </m:ctrlPr>
                  </m:dPr>
                  <m:e>
                    <m:r>
                      <m:rPr>
                        <m:sty m:val="p"/>
                      </m:rPr>
                      <w:rPr>
                        <w:rFonts w:ascii="Cambria Math" w:hAnsi="Cambria Math"/>
                        <w:sz w:val="28"/>
                        <w:szCs w:val="28"/>
                        <w:lang w:bidi="ar-SY"/>
                      </w:rPr>
                      <m:t>AUC</m:t>
                    </m:r>
                  </m:e>
                </m:d>
              </m:e>
              <m:sub>
                <m:r>
                  <m:rPr>
                    <m:sty m:val="p"/>
                  </m:rPr>
                  <w:rPr>
                    <w:rFonts w:ascii="Cambria Math" w:hAnsi="Cambria Math"/>
                    <w:sz w:val="28"/>
                    <w:szCs w:val="28"/>
                    <w:lang w:bidi="ar-SY"/>
                  </w:rPr>
                  <m:t>PO</m:t>
                </m:r>
              </m:sub>
              <m:sup>
                <m:r>
                  <m:rPr>
                    <m:sty m:val="p"/>
                  </m:rPr>
                  <w:rPr>
                    <w:rFonts w:ascii="Cambria Math" w:hAnsi="Cambria Math"/>
                    <w:sz w:val="28"/>
                    <w:szCs w:val="28"/>
                    <w:lang w:bidi="ar-SY"/>
                  </w:rPr>
                  <m:t>∞</m:t>
                </m:r>
              </m:sup>
            </m:sSubSup>
            <m:r>
              <m:rPr>
                <m:sty m:val="p"/>
              </m:rPr>
              <w:rPr>
                <w:rFonts w:ascii="Cambria Math" w:hAnsi="Cambria Math"/>
                <w:sz w:val="28"/>
                <w:szCs w:val="28"/>
                <w:lang w:bidi="ar-SY"/>
              </w:rPr>
              <m:t>/dosePO</m:t>
            </m:r>
          </m:num>
          <m:den>
            <m:sSubSup>
              <m:sSubSupPr>
                <m:ctrlPr>
                  <w:rPr>
                    <w:rFonts w:ascii="Cambria Math" w:hAnsi="Cambria Math"/>
                    <w:iCs/>
                    <w:sz w:val="28"/>
                    <w:szCs w:val="28"/>
                    <w:lang w:bidi="ar-SY"/>
                  </w:rPr>
                </m:ctrlPr>
              </m:sSubSupPr>
              <m:e>
                <m:d>
                  <m:dPr>
                    <m:begChr m:val="["/>
                    <m:endChr m:val="]"/>
                    <m:ctrlPr>
                      <w:rPr>
                        <w:rFonts w:ascii="Cambria Math" w:hAnsi="Cambria Math"/>
                        <w:iCs/>
                        <w:sz w:val="28"/>
                        <w:szCs w:val="28"/>
                        <w:lang w:bidi="ar-SY"/>
                      </w:rPr>
                    </m:ctrlPr>
                  </m:dPr>
                  <m:e>
                    <m:r>
                      <m:rPr>
                        <m:sty m:val="p"/>
                      </m:rPr>
                      <w:rPr>
                        <w:rFonts w:ascii="Cambria Math" w:hAnsi="Cambria Math"/>
                        <w:sz w:val="28"/>
                        <w:szCs w:val="28"/>
                        <w:lang w:bidi="ar-SY"/>
                      </w:rPr>
                      <m:t>AUC</m:t>
                    </m:r>
                  </m:e>
                </m:d>
              </m:e>
              <m:sub>
                <m:r>
                  <m:rPr>
                    <m:sty m:val="p"/>
                  </m:rPr>
                  <w:rPr>
                    <w:rFonts w:ascii="Cambria Math" w:hAnsi="Cambria Math"/>
                    <w:sz w:val="28"/>
                    <w:szCs w:val="28"/>
                    <w:lang w:bidi="ar-SY"/>
                  </w:rPr>
                  <m:t>IV</m:t>
                </m:r>
              </m:sub>
              <m:sup>
                <m:r>
                  <m:rPr>
                    <m:sty m:val="p"/>
                  </m:rPr>
                  <w:rPr>
                    <w:rFonts w:ascii="Cambria Math" w:hAnsi="Cambria Math"/>
                    <w:sz w:val="28"/>
                    <w:szCs w:val="28"/>
                    <w:lang w:bidi="ar-SY"/>
                  </w:rPr>
                  <m:t>∞</m:t>
                </m:r>
              </m:sup>
            </m:sSubSup>
            <m:r>
              <m:rPr>
                <m:sty m:val="p"/>
              </m:rPr>
              <w:rPr>
                <w:rFonts w:ascii="Cambria Math" w:hAnsi="Cambria Math"/>
                <w:sz w:val="28"/>
                <w:szCs w:val="28"/>
                <w:lang w:bidi="ar-SY"/>
              </w:rPr>
              <m:t>/doseIV</m:t>
            </m:r>
          </m:den>
        </m:f>
        <m:r>
          <m:rPr>
            <m:sty m:val="p"/>
          </m:rPr>
          <w:rPr>
            <w:rFonts w:ascii="Cambria Math" w:hAnsi="Cambria Math"/>
            <w:sz w:val="28"/>
            <w:szCs w:val="28"/>
            <w:lang w:bidi="ar-SY"/>
          </w:rPr>
          <m:t>=</m:t>
        </m:r>
        <m:f>
          <m:fPr>
            <m:ctrlPr>
              <w:rPr>
                <w:rFonts w:ascii="Cambria Math" w:hAnsi="Cambria Math"/>
                <w:iCs/>
                <w:sz w:val="28"/>
                <w:szCs w:val="28"/>
                <w:lang w:bidi="ar-SY"/>
              </w:rPr>
            </m:ctrlPr>
          </m:fPr>
          <m:num>
            <m:r>
              <m:rPr>
                <m:sty m:val="p"/>
              </m:rPr>
              <w:rPr>
                <w:rFonts w:ascii="Cambria Math" w:hAnsi="Cambria Math"/>
                <w:sz w:val="28"/>
                <w:szCs w:val="28"/>
                <w:lang w:bidi="ar-SY"/>
              </w:rPr>
              <m:t>F</m:t>
            </m:r>
          </m:num>
          <m:den>
            <m:r>
              <m:rPr>
                <m:sty m:val="p"/>
              </m:rPr>
              <w:rPr>
                <w:rFonts w:ascii="Cambria Math" w:hAnsi="Cambria Math"/>
                <w:sz w:val="28"/>
                <w:szCs w:val="28"/>
                <w:lang w:bidi="ar-SY"/>
              </w:rPr>
              <m:t>Z</m:t>
            </m:r>
          </m:den>
        </m:f>
      </m:oMath>
      <w:r w:rsidRPr="00A64C37">
        <w:rPr>
          <w:rFonts w:eastAsiaTheme="minorEastAsia"/>
          <w:iCs/>
          <w:sz w:val="28"/>
          <w:szCs w:val="28"/>
          <w:lang w:bidi="ar-SY"/>
        </w:rPr>
        <w:t xml:space="preserve"> (3)</w:t>
      </w:r>
    </w:p>
    <w:p w14:paraId="4C53CDD4" w14:textId="77777777" w:rsidR="00BA25D0" w:rsidRPr="00A64C37" w:rsidRDefault="00BA25D0" w:rsidP="00BA25D0">
      <w:pPr>
        <w:bidi/>
        <w:spacing w:after="0"/>
        <w:jc w:val="both"/>
        <w:rPr>
          <w:rFonts w:eastAsiaTheme="minorEastAsia"/>
          <w:sz w:val="28"/>
          <w:szCs w:val="28"/>
          <w:lang w:val="en-CA" w:bidi="ar-SY"/>
        </w:rPr>
      </w:pPr>
      <w:r w:rsidRPr="00A64C37">
        <w:rPr>
          <w:rFonts w:eastAsiaTheme="minorEastAsia" w:hint="cs"/>
          <w:sz w:val="28"/>
          <w:szCs w:val="28"/>
          <w:rtl/>
          <w:lang w:val="en-CA" w:bidi="ar-SY"/>
        </w:rPr>
        <w:t>التوافر الحيوي المطلق باستخدام المعطيات المتعلقة بالاطراح يمكن تحديده كما يلي</w:t>
      </w:r>
      <w:r w:rsidRPr="00A64C37">
        <w:rPr>
          <w:rFonts w:eastAsiaTheme="minorEastAsia"/>
          <w:sz w:val="28"/>
          <w:szCs w:val="28"/>
          <w:lang w:val="en-CA" w:bidi="ar-SY"/>
        </w:rPr>
        <w:t>:</w:t>
      </w:r>
    </w:p>
    <w:p w14:paraId="460C2797" w14:textId="77777777" w:rsidR="00BA25D0" w:rsidRPr="00A64C37" w:rsidRDefault="00BA25D0" w:rsidP="00BA25D0">
      <w:pPr>
        <w:bidi/>
        <w:spacing w:after="0"/>
        <w:jc w:val="center"/>
        <w:rPr>
          <w:rFonts w:eastAsiaTheme="minorEastAsia"/>
          <w:iCs/>
          <w:sz w:val="28"/>
          <w:szCs w:val="28"/>
          <w:lang w:val="en-CA" w:bidi="ar-SY"/>
        </w:rPr>
      </w:pPr>
      <m:oMath>
        <m:r>
          <m:rPr>
            <m:sty m:val="p"/>
          </m:rPr>
          <w:rPr>
            <w:rFonts w:ascii="Cambria Math" w:hAnsi="Cambria Math"/>
            <w:sz w:val="28"/>
            <w:szCs w:val="28"/>
            <w:lang w:val="en-CA" w:bidi="ar-SY"/>
          </w:rPr>
          <m:t xml:space="preserve">Absolute availability= </m:t>
        </m:r>
        <m:f>
          <m:fPr>
            <m:ctrlPr>
              <w:rPr>
                <w:rFonts w:ascii="Cambria Math" w:hAnsi="Cambria Math"/>
                <w:iCs/>
                <w:sz w:val="28"/>
                <w:szCs w:val="28"/>
                <w:lang w:bidi="ar-SY"/>
              </w:rPr>
            </m:ctrlPr>
          </m:fPr>
          <m:num>
            <m:sSubSup>
              <m:sSubSupPr>
                <m:ctrlPr>
                  <w:rPr>
                    <w:rFonts w:ascii="Cambria Math" w:hAnsi="Cambria Math"/>
                    <w:iCs/>
                    <w:sz w:val="28"/>
                    <w:szCs w:val="28"/>
                    <w:lang w:bidi="ar-SY"/>
                  </w:rPr>
                </m:ctrlPr>
              </m:sSubSupPr>
              <m:e>
                <m:d>
                  <m:dPr>
                    <m:begChr m:val="["/>
                    <m:endChr m:val="]"/>
                    <m:ctrlPr>
                      <w:rPr>
                        <w:rFonts w:ascii="Cambria Math" w:hAnsi="Cambria Math"/>
                        <w:iCs/>
                        <w:sz w:val="28"/>
                        <w:szCs w:val="28"/>
                        <w:lang w:bidi="ar-SY"/>
                      </w:rPr>
                    </m:ctrlPr>
                  </m:dPr>
                  <m:e>
                    <m:sSub>
                      <m:sSubPr>
                        <m:ctrlPr>
                          <w:rPr>
                            <w:rFonts w:ascii="Cambria Math" w:hAnsi="Cambria Math"/>
                            <w:iCs/>
                            <w:sz w:val="28"/>
                            <w:szCs w:val="28"/>
                            <w:lang w:bidi="ar-SY"/>
                          </w:rPr>
                        </m:ctrlPr>
                      </m:sSubPr>
                      <m:e>
                        <m:r>
                          <m:rPr>
                            <m:sty m:val="p"/>
                          </m:rPr>
                          <w:rPr>
                            <w:rFonts w:ascii="Cambria Math" w:hAnsi="Cambria Math"/>
                            <w:sz w:val="28"/>
                            <w:szCs w:val="28"/>
                            <w:lang w:val="en-CA" w:bidi="ar-SY"/>
                          </w:rPr>
                          <m:t>D</m:t>
                        </m:r>
                      </m:e>
                      <m:sub>
                        <m:r>
                          <m:rPr>
                            <m:sty m:val="p"/>
                          </m:rPr>
                          <w:rPr>
                            <w:rFonts w:ascii="Cambria Math" w:hAnsi="Cambria Math"/>
                            <w:sz w:val="28"/>
                            <w:szCs w:val="28"/>
                            <w:lang w:val="en-CA" w:bidi="ar-SY"/>
                          </w:rPr>
                          <m:t>U</m:t>
                        </m:r>
                      </m:sub>
                    </m:sSub>
                  </m:e>
                </m:d>
              </m:e>
              <m:sub>
                <m:r>
                  <m:rPr>
                    <m:sty m:val="p"/>
                  </m:rPr>
                  <w:rPr>
                    <w:rFonts w:ascii="Cambria Math" w:hAnsi="Cambria Math"/>
                    <w:sz w:val="28"/>
                    <w:szCs w:val="28"/>
                    <w:lang w:val="en-CA" w:bidi="ar-SY"/>
                  </w:rPr>
                  <m:t>PO</m:t>
                </m:r>
              </m:sub>
              <m:sup>
                <m:r>
                  <m:rPr>
                    <m:sty m:val="p"/>
                  </m:rPr>
                  <w:rPr>
                    <w:rFonts w:ascii="Cambria Math" w:hAnsi="Cambria Math"/>
                    <w:sz w:val="28"/>
                    <w:szCs w:val="28"/>
                    <w:lang w:val="en-CA" w:bidi="ar-SY"/>
                  </w:rPr>
                  <m:t>∞</m:t>
                </m:r>
              </m:sup>
            </m:sSubSup>
            <m:r>
              <m:rPr>
                <m:sty m:val="p"/>
              </m:rPr>
              <w:rPr>
                <w:rFonts w:ascii="Cambria Math" w:hAnsi="Cambria Math"/>
                <w:sz w:val="28"/>
                <w:szCs w:val="28"/>
                <w:lang w:val="en-CA" w:bidi="ar-SY"/>
              </w:rPr>
              <m:t>/dosePO</m:t>
            </m:r>
          </m:num>
          <m:den>
            <m:sSubSup>
              <m:sSubSupPr>
                <m:ctrlPr>
                  <w:rPr>
                    <w:rFonts w:ascii="Cambria Math" w:hAnsi="Cambria Math"/>
                    <w:iCs/>
                    <w:sz w:val="28"/>
                    <w:szCs w:val="28"/>
                    <w:lang w:bidi="ar-SY"/>
                  </w:rPr>
                </m:ctrlPr>
              </m:sSubSupPr>
              <m:e>
                <m:d>
                  <m:dPr>
                    <m:begChr m:val="["/>
                    <m:endChr m:val="]"/>
                    <m:ctrlPr>
                      <w:rPr>
                        <w:rFonts w:ascii="Cambria Math" w:hAnsi="Cambria Math"/>
                        <w:iCs/>
                        <w:sz w:val="28"/>
                        <w:szCs w:val="28"/>
                        <w:lang w:bidi="ar-SY"/>
                      </w:rPr>
                    </m:ctrlPr>
                  </m:dPr>
                  <m:e>
                    <m:sSub>
                      <m:sSubPr>
                        <m:ctrlPr>
                          <w:rPr>
                            <w:rFonts w:ascii="Cambria Math" w:hAnsi="Cambria Math"/>
                            <w:iCs/>
                            <w:sz w:val="28"/>
                            <w:szCs w:val="28"/>
                            <w:lang w:bidi="ar-SY"/>
                          </w:rPr>
                        </m:ctrlPr>
                      </m:sSubPr>
                      <m:e>
                        <m:r>
                          <m:rPr>
                            <m:sty m:val="p"/>
                          </m:rPr>
                          <w:rPr>
                            <w:rFonts w:ascii="Cambria Math" w:hAnsi="Cambria Math"/>
                            <w:sz w:val="28"/>
                            <w:szCs w:val="28"/>
                            <w:lang w:val="en-CA" w:bidi="ar-SY"/>
                          </w:rPr>
                          <m:t>D</m:t>
                        </m:r>
                      </m:e>
                      <m:sub>
                        <m:r>
                          <m:rPr>
                            <m:sty m:val="p"/>
                          </m:rPr>
                          <w:rPr>
                            <w:rFonts w:ascii="Cambria Math" w:hAnsi="Cambria Math"/>
                            <w:sz w:val="28"/>
                            <w:szCs w:val="28"/>
                            <w:lang w:val="en-CA" w:bidi="ar-SY"/>
                          </w:rPr>
                          <m:t>U</m:t>
                        </m:r>
                      </m:sub>
                    </m:sSub>
                  </m:e>
                </m:d>
              </m:e>
              <m:sub>
                <m:r>
                  <m:rPr>
                    <m:sty m:val="p"/>
                  </m:rPr>
                  <w:rPr>
                    <w:rFonts w:ascii="Cambria Math" w:hAnsi="Cambria Math"/>
                    <w:sz w:val="28"/>
                    <w:szCs w:val="28"/>
                    <w:lang w:val="en-CA" w:bidi="ar-SY"/>
                  </w:rPr>
                  <m:t>IV</m:t>
                </m:r>
              </m:sub>
              <m:sup>
                <m:r>
                  <m:rPr>
                    <m:sty m:val="p"/>
                  </m:rPr>
                  <w:rPr>
                    <w:rFonts w:ascii="Cambria Math" w:hAnsi="Cambria Math"/>
                    <w:sz w:val="28"/>
                    <w:szCs w:val="28"/>
                    <w:lang w:val="en-CA" w:bidi="ar-SY"/>
                  </w:rPr>
                  <m:t>∞</m:t>
                </m:r>
              </m:sup>
            </m:sSubSup>
            <m:r>
              <m:rPr>
                <m:sty m:val="p"/>
              </m:rPr>
              <w:rPr>
                <w:rFonts w:ascii="Cambria Math" w:hAnsi="Cambria Math"/>
                <w:sz w:val="28"/>
                <w:szCs w:val="28"/>
                <w:lang w:val="en-CA" w:bidi="ar-SY"/>
              </w:rPr>
              <m:t>/doseIV</m:t>
            </m:r>
          </m:den>
        </m:f>
      </m:oMath>
      <w:r w:rsidRPr="00A64C37">
        <w:rPr>
          <w:rFonts w:eastAsiaTheme="minorEastAsia"/>
          <w:iCs/>
          <w:sz w:val="28"/>
          <w:szCs w:val="28"/>
          <w:lang w:val="en-CA" w:bidi="ar-SY"/>
        </w:rPr>
        <w:t xml:space="preserve"> (4)</w:t>
      </w:r>
    </w:p>
    <w:p w14:paraId="5B57A312" w14:textId="77777777" w:rsidR="00BA25D0" w:rsidRDefault="00BA25D0" w:rsidP="00BA25D0">
      <w:pPr>
        <w:bidi/>
        <w:jc w:val="both"/>
        <w:rPr>
          <w:rFonts w:ascii="Calibri" w:eastAsiaTheme="minorEastAsia" w:hAnsi="Calibri"/>
          <w:sz w:val="28"/>
          <w:szCs w:val="28"/>
          <w:rtl/>
          <w:lang w:val="en-CA" w:bidi="ar-SY"/>
        </w:rPr>
      </w:pPr>
      <w:r w:rsidRPr="00A64C37">
        <w:rPr>
          <w:rFonts w:eastAsiaTheme="minorEastAsia" w:hint="cs"/>
          <w:sz w:val="28"/>
          <w:szCs w:val="28"/>
          <w:rtl/>
          <w:lang w:val="en-CA" w:bidi="ar-SY"/>
        </w:rPr>
        <w:t xml:space="preserve">التوافر المطلق هو </w:t>
      </w:r>
      <w:r>
        <w:rPr>
          <w:rFonts w:eastAsiaTheme="minorEastAsia" w:hint="cs"/>
          <w:sz w:val="28"/>
          <w:szCs w:val="28"/>
          <w:rtl/>
          <w:lang w:val="en-CA" w:bidi="ar-SY"/>
        </w:rPr>
        <w:t>أ</w:t>
      </w:r>
      <w:r w:rsidRPr="00A64C37">
        <w:rPr>
          <w:rFonts w:eastAsiaTheme="minorEastAsia" w:hint="cs"/>
          <w:sz w:val="28"/>
          <w:szCs w:val="28"/>
          <w:rtl/>
          <w:lang w:val="en-CA" w:bidi="ar-SY"/>
        </w:rPr>
        <w:t xml:space="preserve">يضاً </w:t>
      </w:r>
      <w:r w:rsidRPr="00A64C37">
        <w:rPr>
          <w:rFonts w:eastAsiaTheme="minorEastAsia"/>
          <w:sz w:val="28"/>
          <w:szCs w:val="28"/>
          <w:lang w:bidi="ar-SY"/>
        </w:rPr>
        <w:t>F</w:t>
      </w:r>
      <w:r w:rsidRPr="00A64C37">
        <w:rPr>
          <w:rFonts w:eastAsiaTheme="minorEastAsia" w:hint="cs"/>
          <w:sz w:val="28"/>
          <w:szCs w:val="28"/>
          <w:rtl/>
          <w:lang w:val="en-CA" w:bidi="ar-SY"/>
        </w:rPr>
        <w:t xml:space="preserve"> أي جزء الجرعة الدوائية الذي يكون متوافراً حيوياً. قد يتم التعبير عنه احياناً بشكل نسبة مئوية. </w:t>
      </w:r>
      <w:proofErr w:type="gramStart"/>
      <w:r w:rsidRPr="00A64C37">
        <w:rPr>
          <w:rFonts w:eastAsiaTheme="minorEastAsia" w:hint="cs"/>
          <w:sz w:val="28"/>
          <w:szCs w:val="28"/>
          <w:rtl/>
          <w:lang w:val="en-CA" w:bidi="ar-SY"/>
        </w:rPr>
        <w:t>اذا</w:t>
      </w:r>
      <w:proofErr w:type="gramEnd"/>
      <w:r w:rsidRPr="00A64C37">
        <w:rPr>
          <w:rFonts w:eastAsiaTheme="minorEastAsia" w:hint="cs"/>
          <w:sz w:val="28"/>
          <w:szCs w:val="28"/>
          <w:rtl/>
          <w:lang w:val="en-CA" w:bidi="ar-SY"/>
        </w:rPr>
        <w:t xml:space="preserve"> كانت </w:t>
      </w:r>
      <w:r w:rsidRPr="00A64C37">
        <w:rPr>
          <w:rFonts w:eastAsiaTheme="minorEastAsia"/>
          <w:sz w:val="28"/>
          <w:szCs w:val="28"/>
          <w:lang w:bidi="ar-SY"/>
        </w:rPr>
        <w:t>F</w:t>
      </w:r>
      <w:r w:rsidRPr="00A64C37">
        <w:rPr>
          <w:rFonts w:eastAsiaTheme="minorEastAsia" w:hint="cs"/>
          <w:sz w:val="28"/>
          <w:szCs w:val="28"/>
          <w:rtl/>
          <w:lang w:val="en-CA" w:bidi="ar-SY"/>
        </w:rPr>
        <w:t>= 1 تصبح 100</w:t>
      </w:r>
      <w:r>
        <w:rPr>
          <w:rFonts w:eastAsiaTheme="minorEastAsia" w:hint="cs"/>
          <w:sz w:val="28"/>
          <w:szCs w:val="28"/>
          <w:rtl/>
          <w:lang w:val="en-CA" w:bidi="ar-SY"/>
        </w:rPr>
        <w:t xml:space="preserve"> </w:t>
      </w:r>
      <w:r w:rsidRPr="00A64C37">
        <w:rPr>
          <w:rFonts w:eastAsiaTheme="minorEastAsia" w:hint="cs"/>
          <w:sz w:val="28"/>
          <w:szCs w:val="28"/>
          <w:rtl/>
          <w:lang w:val="en-CA" w:bidi="ar-SY"/>
        </w:rPr>
        <w:t xml:space="preserve">%. بالنسبة للأدوية التي تعطى وريدياً فإن </w:t>
      </w:r>
      <w:r w:rsidRPr="00A64C37">
        <w:rPr>
          <w:rFonts w:eastAsiaTheme="minorEastAsia"/>
          <w:sz w:val="28"/>
          <w:szCs w:val="28"/>
          <w:lang w:bidi="ar-SY"/>
        </w:rPr>
        <w:t>F</w:t>
      </w:r>
      <w:r w:rsidRPr="00A64C37">
        <w:rPr>
          <w:rFonts w:eastAsiaTheme="minorEastAsia" w:hint="cs"/>
          <w:sz w:val="28"/>
          <w:szCs w:val="28"/>
          <w:rtl/>
          <w:lang w:val="en-CA" w:bidi="ar-SY"/>
        </w:rPr>
        <w:t xml:space="preserve">=1 لأن كل الجرعة قد يتم امتصاصها أما بالنسبة للطريق خارج الوعائي فإن </w:t>
      </w:r>
      <w:r w:rsidRPr="00A64C37">
        <w:rPr>
          <w:rFonts w:eastAsiaTheme="minorEastAsia"/>
          <w:sz w:val="28"/>
          <w:szCs w:val="28"/>
          <w:lang w:bidi="ar-SY"/>
        </w:rPr>
        <w:t>F</w:t>
      </w:r>
      <w:r w:rsidRPr="00A64C37">
        <w:rPr>
          <w:rFonts w:ascii="Calibri" w:eastAsiaTheme="minorEastAsia" w:hAnsi="Calibri"/>
          <w:sz w:val="28"/>
          <w:szCs w:val="28"/>
          <w:rtl/>
          <w:lang w:val="en-CA" w:bidi="ar-SY"/>
        </w:rPr>
        <w:t>≤</w:t>
      </w:r>
      <w:r w:rsidRPr="00A64C37">
        <w:rPr>
          <w:rFonts w:ascii="Calibri" w:eastAsiaTheme="minorEastAsia" w:hAnsi="Calibri" w:hint="cs"/>
          <w:sz w:val="28"/>
          <w:szCs w:val="28"/>
          <w:rtl/>
          <w:lang w:val="en-CA" w:bidi="ar-SY"/>
        </w:rPr>
        <w:t xml:space="preserve"> 1.</w:t>
      </w:r>
    </w:p>
    <w:p w14:paraId="4C17D3DD" w14:textId="77777777" w:rsidR="00BA25D0" w:rsidRPr="00A64C37" w:rsidRDefault="00BA25D0" w:rsidP="00BA25D0">
      <w:pPr>
        <w:pStyle w:val="a7"/>
        <w:numPr>
          <w:ilvl w:val="0"/>
          <w:numId w:val="7"/>
        </w:numPr>
        <w:bidi/>
        <w:spacing w:after="0"/>
        <w:jc w:val="both"/>
        <w:rPr>
          <w:rFonts w:ascii="Calibri" w:eastAsiaTheme="minorEastAsia" w:hAnsi="Calibri"/>
          <w:b/>
          <w:bCs/>
          <w:sz w:val="28"/>
          <w:szCs w:val="28"/>
          <w:rtl/>
          <w:lang w:val="en-CA" w:bidi="ar-SY"/>
        </w:rPr>
      </w:pPr>
      <w:r w:rsidRPr="00A64C37">
        <w:rPr>
          <w:rFonts w:ascii="Calibri" w:eastAsiaTheme="minorEastAsia" w:hAnsi="Calibri" w:hint="cs"/>
          <w:b/>
          <w:bCs/>
          <w:sz w:val="28"/>
          <w:szCs w:val="28"/>
          <w:rtl/>
          <w:lang w:val="en-CA" w:bidi="ar-SY"/>
        </w:rPr>
        <w:t>طرق تحديد التوافر الحيوي:</w:t>
      </w:r>
    </w:p>
    <w:p w14:paraId="49279575" w14:textId="77777777" w:rsidR="00BA25D0" w:rsidRDefault="00BA25D0" w:rsidP="00BA25D0">
      <w:pPr>
        <w:bidi/>
        <w:spacing w:after="0"/>
        <w:jc w:val="both"/>
        <w:rPr>
          <w:rFonts w:ascii="Calibri" w:eastAsiaTheme="minorEastAsia" w:hAnsi="Calibri"/>
          <w:sz w:val="28"/>
          <w:szCs w:val="28"/>
          <w:rtl/>
          <w:lang w:val="en-CA" w:bidi="ar-SY"/>
        </w:rPr>
      </w:pPr>
      <w:r w:rsidRPr="00A64C37">
        <w:rPr>
          <w:rFonts w:ascii="Calibri" w:eastAsiaTheme="minorEastAsia" w:hAnsi="Calibri" w:hint="cs"/>
          <w:sz w:val="28"/>
          <w:szCs w:val="28"/>
          <w:rtl/>
          <w:lang w:val="en-CA" w:bidi="ar-SY"/>
        </w:rPr>
        <w:t xml:space="preserve">قد يتم استخدام طرق مباشرة وغير مباشرة، يعتمد تصميم دراسات التوافر الحيوي على هذه الدراسة وامكانية تحليل الدواء </w:t>
      </w:r>
      <w:proofErr w:type="spellStart"/>
      <w:r w:rsidRPr="00A64C37">
        <w:rPr>
          <w:rFonts w:ascii="Calibri" w:eastAsiaTheme="minorEastAsia" w:hAnsi="Calibri" w:hint="cs"/>
          <w:sz w:val="28"/>
          <w:szCs w:val="28"/>
          <w:rtl/>
          <w:lang w:val="en-CA" w:bidi="ar-SY"/>
        </w:rPr>
        <w:t>ومستقلباته</w:t>
      </w:r>
      <w:proofErr w:type="spellEnd"/>
      <w:r w:rsidRPr="00A64C37">
        <w:rPr>
          <w:rFonts w:ascii="Calibri" w:eastAsiaTheme="minorEastAsia" w:hAnsi="Calibri" w:hint="cs"/>
          <w:sz w:val="28"/>
          <w:szCs w:val="28"/>
          <w:rtl/>
          <w:lang w:val="en-CA" w:bidi="ar-SY"/>
        </w:rPr>
        <w:t xml:space="preserve"> في السوائل الحيوية. آلية تأثير الدواء، طريق الاعطاء وطبيعة المستحضر الدوائي. معاملات الحركية الدوائية ومعاملات الديناميكية الدوائية بالإضافة إلى المشاهدات السريرية. قد تستخدم الدراسات في الزجاج لتحديد التوافر الحيوي للدواء من مستحضر صيدلاني.</w:t>
      </w:r>
    </w:p>
    <w:p w14:paraId="0E9D90FC" w14:textId="77777777" w:rsidR="00BA25D0" w:rsidRPr="00A64C37" w:rsidRDefault="00BA25D0" w:rsidP="00BA25D0">
      <w:pPr>
        <w:bidi/>
        <w:spacing w:after="0"/>
        <w:jc w:val="both"/>
        <w:rPr>
          <w:rFonts w:ascii="Calibri" w:eastAsiaTheme="minorEastAsia" w:hAnsi="Calibri"/>
          <w:b/>
          <w:bCs/>
          <w:sz w:val="28"/>
          <w:szCs w:val="28"/>
          <w:rtl/>
          <w:lang w:val="en-CA" w:bidi="ar-SY"/>
        </w:rPr>
      </w:pPr>
      <w:r w:rsidRPr="00A64C37">
        <w:rPr>
          <w:rFonts w:ascii="Calibri" w:eastAsiaTheme="minorEastAsia" w:hAnsi="Calibri" w:hint="cs"/>
          <w:b/>
          <w:bCs/>
          <w:sz w:val="28"/>
          <w:szCs w:val="28"/>
          <w:rtl/>
          <w:lang w:val="en-CA" w:bidi="ar-SY"/>
        </w:rPr>
        <w:t xml:space="preserve">التراكيز </w:t>
      </w:r>
      <w:proofErr w:type="spellStart"/>
      <w:r w:rsidRPr="00A64C37">
        <w:rPr>
          <w:rFonts w:ascii="Calibri" w:eastAsiaTheme="minorEastAsia" w:hAnsi="Calibri" w:hint="cs"/>
          <w:b/>
          <w:bCs/>
          <w:sz w:val="28"/>
          <w:szCs w:val="28"/>
          <w:rtl/>
          <w:lang w:val="en-CA" w:bidi="ar-SY"/>
        </w:rPr>
        <w:t>البلاسمية</w:t>
      </w:r>
      <w:proofErr w:type="spellEnd"/>
      <w:r w:rsidRPr="00A64C37">
        <w:rPr>
          <w:rFonts w:ascii="Calibri" w:eastAsiaTheme="minorEastAsia" w:hAnsi="Calibri" w:hint="cs"/>
          <w:b/>
          <w:bCs/>
          <w:sz w:val="28"/>
          <w:szCs w:val="28"/>
          <w:rtl/>
          <w:lang w:val="en-CA" w:bidi="ar-SY"/>
        </w:rPr>
        <w:t xml:space="preserve"> للدواء:</w:t>
      </w:r>
    </w:p>
    <w:p w14:paraId="4DCFC11A" w14:textId="77777777" w:rsidR="00BA25D0" w:rsidRPr="00A64C37" w:rsidRDefault="00BA25D0" w:rsidP="00BA25D0">
      <w:pPr>
        <w:bidi/>
        <w:spacing w:after="0"/>
        <w:jc w:val="both"/>
        <w:rPr>
          <w:rFonts w:ascii="Calibri" w:eastAsiaTheme="minorEastAsia" w:hAnsi="Calibri"/>
          <w:sz w:val="28"/>
          <w:szCs w:val="28"/>
          <w:rtl/>
          <w:lang w:val="en-CA" w:bidi="ar-SY"/>
        </w:rPr>
      </w:pPr>
      <w:r w:rsidRPr="00A64C37">
        <w:rPr>
          <w:rFonts w:ascii="Calibri" w:eastAsiaTheme="minorEastAsia" w:hAnsi="Calibri" w:hint="cs"/>
          <w:sz w:val="28"/>
          <w:szCs w:val="28"/>
          <w:rtl/>
          <w:lang w:val="en-CA" w:bidi="ar-SY"/>
        </w:rPr>
        <w:t xml:space="preserve">قياس تراكيز الدواء في الدم، البلاسما، أو </w:t>
      </w:r>
      <w:proofErr w:type="spellStart"/>
      <w:r w:rsidRPr="00A64C37">
        <w:rPr>
          <w:rFonts w:ascii="Calibri" w:eastAsiaTheme="minorEastAsia" w:hAnsi="Calibri" w:hint="cs"/>
          <w:sz w:val="28"/>
          <w:szCs w:val="28"/>
          <w:rtl/>
          <w:lang w:val="en-CA" w:bidi="ar-SY"/>
        </w:rPr>
        <w:t>السيروم</w:t>
      </w:r>
      <w:proofErr w:type="spellEnd"/>
      <w:r w:rsidRPr="00A64C37">
        <w:rPr>
          <w:rFonts w:ascii="Calibri" w:eastAsiaTheme="minorEastAsia" w:hAnsi="Calibri" w:hint="cs"/>
          <w:sz w:val="28"/>
          <w:szCs w:val="28"/>
          <w:rtl/>
          <w:lang w:val="en-CA" w:bidi="ar-SY"/>
        </w:rPr>
        <w:t xml:space="preserve"> بعد اعط</w:t>
      </w:r>
      <w:r>
        <w:rPr>
          <w:rFonts w:ascii="Calibri" w:eastAsiaTheme="minorEastAsia" w:hAnsi="Calibri" w:hint="cs"/>
          <w:sz w:val="28"/>
          <w:szCs w:val="28"/>
          <w:rtl/>
          <w:lang w:val="en-CA" w:bidi="ar-SY"/>
        </w:rPr>
        <w:t>اء الدواء هو الطريقة المباشرة و</w:t>
      </w:r>
      <w:r w:rsidRPr="00A64C37">
        <w:rPr>
          <w:rFonts w:ascii="Calibri" w:eastAsiaTheme="minorEastAsia" w:hAnsi="Calibri" w:hint="cs"/>
          <w:sz w:val="28"/>
          <w:szCs w:val="28"/>
          <w:rtl/>
          <w:lang w:val="en-CA" w:bidi="ar-SY"/>
        </w:rPr>
        <w:t>ال</w:t>
      </w:r>
      <w:r>
        <w:rPr>
          <w:rFonts w:ascii="Calibri" w:eastAsiaTheme="minorEastAsia" w:hAnsi="Calibri" w:hint="cs"/>
          <w:sz w:val="28"/>
          <w:szCs w:val="28"/>
          <w:rtl/>
          <w:lang w:val="en-CA" w:bidi="ar-SY"/>
        </w:rPr>
        <w:t>أ</w:t>
      </w:r>
      <w:r w:rsidRPr="00A64C37">
        <w:rPr>
          <w:rFonts w:ascii="Calibri" w:eastAsiaTheme="minorEastAsia" w:hAnsi="Calibri" w:hint="cs"/>
          <w:sz w:val="28"/>
          <w:szCs w:val="28"/>
          <w:rtl/>
          <w:lang w:val="en-CA" w:bidi="ar-SY"/>
        </w:rPr>
        <w:t xml:space="preserve">كثر منطقية لتحديد التوافر الحيوي </w:t>
      </w:r>
      <w:proofErr w:type="spellStart"/>
      <w:r w:rsidRPr="00A64C37">
        <w:rPr>
          <w:rFonts w:ascii="Calibri" w:eastAsiaTheme="minorEastAsia" w:hAnsi="Calibri" w:hint="cs"/>
          <w:sz w:val="28"/>
          <w:szCs w:val="28"/>
          <w:rtl/>
          <w:lang w:val="en-CA" w:bidi="ar-SY"/>
        </w:rPr>
        <w:t>الجهازي</w:t>
      </w:r>
      <w:proofErr w:type="spellEnd"/>
      <w:r w:rsidRPr="00A64C37">
        <w:rPr>
          <w:rFonts w:ascii="Calibri" w:eastAsiaTheme="minorEastAsia" w:hAnsi="Calibri" w:hint="cs"/>
          <w:sz w:val="28"/>
          <w:szCs w:val="28"/>
          <w:rtl/>
          <w:lang w:val="en-CA" w:bidi="ar-SY"/>
        </w:rPr>
        <w:t xml:space="preserve"> للدواء. بربط التراكيز </w:t>
      </w:r>
      <w:proofErr w:type="spellStart"/>
      <w:r w:rsidRPr="00A64C37">
        <w:rPr>
          <w:rFonts w:ascii="Calibri" w:eastAsiaTheme="minorEastAsia" w:hAnsi="Calibri" w:hint="cs"/>
          <w:sz w:val="28"/>
          <w:szCs w:val="28"/>
          <w:rtl/>
          <w:lang w:val="en-CA" w:bidi="ar-SY"/>
        </w:rPr>
        <w:t>البلاسمية</w:t>
      </w:r>
      <w:proofErr w:type="spellEnd"/>
      <w:r w:rsidRPr="00A64C37">
        <w:rPr>
          <w:rFonts w:ascii="Calibri" w:eastAsiaTheme="minorEastAsia" w:hAnsi="Calibri" w:hint="cs"/>
          <w:sz w:val="28"/>
          <w:szCs w:val="28"/>
          <w:rtl/>
          <w:lang w:val="en-CA" w:bidi="ar-SY"/>
        </w:rPr>
        <w:t xml:space="preserve"> عبر الزمن يمكن الحصول على نموذج لفعالية الدواء.</w:t>
      </w:r>
    </w:p>
    <w:p w14:paraId="362FED12" w14:textId="77777777" w:rsidR="00BA25D0" w:rsidRPr="00A64C37" w:rsidRDefault="00BA25D0" w:rsidP="00BA25D0">
      <w:pPr>
        <w:bidi/>
        <w:spacing w:after="0"/>
        <w:jc w:val="both"/>
        <w:rPr>
          <w:rFonts w:ascii="Calibri" w:eastAsiaTheme="minorEastAsia" w:hAnsi="Calibri"/>
          <w:sz w:val="28"/>
          <w:szCs w:val="28"/>
          <w:rtl/>
          <w:lang w:val="en-CA" w:bidi="ar-SY"/>
        </w:rPr>
      </w:pPr>
      <w:proofErr w:type="spellStart"/>
      <w:r w:rsidRPr="00A64C37">
        <w:rPr>
          <w:rFonts w:ascii="Calibri" w:eastAsiaTheme="minorEastAsia" w:hAnsi="Calibri"/>
          <w:sz w:val="28"/>
          <w:szCs w:val="28"/>
          <w:lang w:bidi="ar-SY"/>
        </w:rPr>
        <w:t>t</w:t>
      </w:r>
      <w:r w:rsidRPr="00A64C37">
        <w:rPr>
          <w:rFonts w:ascii="Calibri" w:eastAsiaTheme="minorEastAsia" w:hAnsi="Calibri"/>
          <w:sz w:val="28"/>
          <w:szCs w:val="28"/>
          <w:vertAlign w:val="subscript"/>
          <w:lang w:bidi="ar-SY"/>
        </w:rPr>
        <w:t>max</w:t>
      </w:r>
      <w:proofErr w:type="spellEnd"/>
      <w:r w:rsidRPr="00A64C37">
        <w:rPr>
          <w:rFonts w:ascii="Calibri" w:eastAsiaTheme="minorEastAsia" w:hAnsi="Calibri" w:hint="cs"/>
          <w:sz w:val="28"/>
          <w:szCs w:val="28"/>
          <w:rtl/>
          <w:lang w:val="en-CA" w:bidi="ar-SY"/>
        </w:rPr>
        <w:t>: هو الزمن اللازم للوصول</w:t>
      </w:r>
      <w:r>
        <w:rPr>
          <w:rFonts w:ascii="Calibri" w:eastAsiaTheme="minorEastAsia" w:hAnsi="Calibri" w:hint="cs"/>
          <w:sz w:val="28"/>
          <w:szCs w:val="28"/>
          <w:rtl/>
          <w:lang w:val="en-CA" w:bidi="ar-SY"/>
        </w:rPr>
        <w:t xml:space="preserve"> إلى التركيز </w:t>
      </w:r>
      <w:proofErr w:type="spellStart"/>
      <w:r>
        <w:rPr>
          <w:rFonts w:ascii="Calibri" w:eastAsiaTheme="minorEastAsia" w:hAnsi="Calibri" w:hint="cs"/>
          <w:sz w:val="28"/>
          <w:szCs w:val="28"/>
          <w:rtl/>
          <w:lang w:val="en-CA" w:bidi="ar-SY"/>
        </w:rPr>
        <w:t>البلاسمي</w:t>
      </w:r>
      <w:proofErr w:type="spellEnd"/>
      <w:r>
        <w:rPr>
          <w:rFonts w:ascii="Calibri" w:eastAsiaTheme="minorEastAsia" w:hAnsi="Calibri" w:hint="cs"/>
          <w:sz w:val="28"/>
          <w:szCs w:val="28"/>
          <w:rtl/>
          <w:lang w:val="en-CA" w:bidi="ar-SY"/>
        </w:rPr>
        <w:t xml:space="preserve"> الأعظمي و</w:t>
      </w:r>
      <w:r w:rsidRPr="00A64C37">
        <w:rPr>
          <w:rFonts w:ascii="Calibri" w:eastAsiaTheme="minorEastAsia" w:hAnsi="Calibri" w:hint="cs"/>
          <w:sz w:val="28"/>
          <w:szCs w:val="28"/>
          <w:rtl/>
          <w:lang w:val="en-CA" w:bidi="ar-SY"/>
        </w:rPr>
        <w:t xml:space="preserve">بينت العديد من الدراسات وجود علاقة بين تأثيرات الدواء الديناميكية و التراكيز </w:t>
      </w:r>
      <w:proofErr w:type="spellStart"/>
      <w:r w:rsidRPr="00A64C37">
        <w:rPr>
          <w:rFonts w:ascii="Calibri" w:eastAsiaTheme="minorEastAsia" w:hAnsi="Calibri" w:hint="cs"/>
          <w:sz w:val="28"/>
          <w:szCs w:val="28"/>
          <w:rtl/>
          <w:lang w:val="en-CA" w:bidi="ar-SY"/>
        </w:rPr>
        <w:t>البلاسمية</w:t>
      </w:r>
      <w:proofErr w:type="spellEnd"/>
      <w:r w:rsidRPr="00A64C37">
        <w:rPr>
          <w:rFonts w:ascii="Calibri" w:eastAsiaTheme="minorEastAsia" w:hAnsi="Calibri" w:hint="cs"/>
          <w:sz w:val="28"/>
          <w:szCs w:val="28"/>
          <w:rtl/>
          <w:lang w:val="en-CA" w:bidi="ar-SY"/>
        </w:rPr>
        <w:t xml:space="preserve">. </w:t>
      </w:r>
    </w:p>
    <w:p w14:paraId="67A69138" w14:textId="77777777" w:rsidR="00BA25D0" w:rsidRPr="00A64C37" w:rsidRDefault="00BA25D0" w:rsidP="00BA25D0">
      <w:pPr>
        <w:bidi/>
        <w:spacing w:after="0"/>
        <w:jc w:val="both"/>
        <w:rPr>
          <w:rFonts w:ascii="Calibri" w:eastAsiaTheme="minorEastAsia" w:hAnsi="Calibri"/>
          <w:sz w:val="28"/>
          <w:szCs w:val="28"/>
          <w:lang w:val="en-CA" w:bidi="ar-SY"/>
        </w:rPr>
      </w:pPr>
      <w:r w:rsidRPr="00A64C37">
        <w:rPr>
          <w:rFonts w:ascii="Calibri" w:eastAsiaTheme="minorEastAsia" w:hAnsi="Calibri" w:hint="cs"/>
          <w:sz w:val="28"/>
          <w:szCs w:val="28"/>
          <w:rtl/>
          <w:lang w:val="en-CA" w:bidi="ar-SY"/>
        </w:rPr>
        <w:t xml:space="preserve">تعطي </w:t>
      </w:r>
      <w:proofErr w:type="spellStart"/>
      <w:r w:rsidRPr="00A64C37">
        <w:rPr>
          <w:rFonts w:ascii="Calibri" w:eastAsiaTheme="minorEastAsia" w:hAnsi="Calibri"/>
          <w:sz w:val="28"/>
          <w:szCs w:val="28"/>
          <w:lang w:bidi="ar-SY"/>
        </w:rPr>
        <w:t>C</w:t>
      </w:r>
      <w:r w:rsidRPr="00A64C37">
        <w:rPr>
          <w:rFonts w:ascii="Calibri" w:eastAsiaTheme="minorEastAsia" w:hAnsi="Calibri"/>
          <w:sz w:val="28"/>
          <w:szCs w:val="28"/>
          <w:vertAlign w:val="subscript"/>
          <w:lang w:bidi="ar-SY"/>
        </w:rPr>
        <w:t>max</w:t>
      </w:r>
      <w:proofErr w:type="spellEnd"/>
      <w:r w:rsidRPr="00A64C37">
        <w:rPr>
          <w:rFonts w:ascii="Calibri" w:eastAsiaTheme="minorEastAsia" w:hAnsi="Calibri" w:hint="cs"/>
          <w:sz w:val="28"/>
          <w:szCs w:val="28"/>
          <w:rtl/>
          <w:lang w:val="en-CA" w:bidi="ar-SY"/>
        </w:rPr>
        <w:t xml:space="preserve"> فكرة أو هي مؤشر فيما اذا كان الدواء ممتصاً بشكل كافي </w:t>
      </w:r>
      <w:proofErr w:type="spellStart"/>
      <w:r w:rsidRPr="00A64C37">
        <w:rPr>
          <w:rFonts w:ascii="Calibri" w:eastAsiaTheme="minorEastAsia" w:hAnsi="Calibri" w:hint="cs"/>
          <w:sz w:val="28"/>
          <w:szCs w:val="28"/>
          <w:rtl/>
          <w:lang w:val="en-CA" w:bidi="ar-SY"/>
        </w:rPr>
        <w:t>لاعطاء</w:t>
      </w:r>
      <w:proofErr w:type="spellEnd"/>
      <w:r w:rsidRPr="00A64C37">
        <w:rPr>
          <w:rFonts w:ascii="Calibri" w:eastAsiaTheme="minorEastAsia" w:hAnsi="Calibri" w:hint="cs"/>
          <w:sz w:val="28"/>
          <w:szCs w:val="28"/>
          <w:rtl/>
          <w:lang w:val="en-CA" w:bidi="ar-SY"/>
        </w:rPr>
        <w:t xml:space="preserve"> التأثير </w:t>
      </w:r>
      <w:proofErr w:type="gramStart"/>
      <w:r w:rsidRPr="00A64C37">
        <w:rPr>
          <w:rFonts w:ascii="Calibri" w:eastAsiaTheme="minorEastAsia" w:hAnsi="Calibri" w:hint="cs"/>
          <w:sz w:val="28"/>
          <w:szCs w:val="28"/>
          <w:rtl/>
          <w:lang w:val="en-CA" w:bidi="ar-SY"/>
        </w:rPr>
        <w:t>العلاجي.</w:t>
      </w:r>
      <w:r w:rsidRPr="00A64C37">
        <w:rPr>
          <w:rFonts w:ascii="Calibri" w:eastAsiaTheme="minorEastAsia" w:hAnsi="Calibri"/>
          <w:sz w:val="28"/>
          <w:szCs w:val="28"/>
          <w:lang w:bidi="ar-SY"/>
        </w:rPr>
        <w:t>AUC</w:t>
      </w:r>
      <w:proofErr w:type="gramEnd"/>
      <w:r w:rsidRPr="00A64C37">
        <w:rPr>
          <w:rFonts w:ascii="Calibri" w:eastAsiaTheme="minorEastAsia" w:hAnsi="Calibri" w:hint="cs"/>
          <w:sz w:val="28"/>
          <w:szCs w:val="28"/>
          <w:rtl/>
          <w:lang w:val="en-CA" w:bidi="ar-SY"/>
        </w:rPr>
        <w:t xml:space="preserve"> المساحة تحت المنحنى (منحى التراكيز </w:t>
      </w:r>
      <w:proofErr w:type="spellStart"/>
      <w:r w:rsidRPr="00A64C37">
        <w:rPr>
          <w:rFonts w:ascii="Calibri" w:eastAsiaTheme="minorEastAsia" w:hAnsi="Calibri" w:hint="cs"/>
          <w:sz w:val="28"/>
          <w:szCs w:val="28"/>
          <w:rtl/>
          <w:lang w:val="en-CA" w:bidi="ar-SY"/>
        </w:rPr>
        <w:t>البلاسمية</w:t>
      </w:r>
      <w:proofErr w:type="spellEnd"/>
      <w:r w:rsidRPr="00A64C37">
        <w:rPr>
          <w:rFonts w:ascii="Calibri" w:eastAsiaTheme="minorEastAsia" w:hAnsi="Calibri" w:hint="cs"/>
          <w:sz w:val="28"/>
          <w:szCs w:val="28"/>
          <w:rtl/>
          <w:lang w:val="en-CA" w:bidi="ar-SY"/>
        </w:rPr>
        <w:t>/الز</w:t>
      </w:r>
      <w:r>
        <w:rPr>
          <w:rFonts w:ascii="Calibri" w:eastAsiaTheme="minorEastAsia" w:hAnsi="Calibri" w:hint="cs"/>
          <w:sz w:val="28"/>
          <w:szCs w:val="28"/>
          <w:rtl/>
          <w:lang w:val="en-CA" w:bidi="ar-SY"/>
        </w:rPr>
        <w:t>من) هو قياس لمدى توافر الدواء و</w:t>
      </w:r>
      <w:r w:rsidRPr="00A64C37">
        <w:rPr>
          <w:rFonts w:ascii="Calibri" w:eastAsiaTheme="minorEastAsia" w:hAnsi="Calibri" w:hint="cs"/>
          <w:sz w:val="28"/>
          <w:szCs w:val="28"/>
          <w:rtl/>
          <w:lang w:val="en-CA" w:bidi="ar-SY"/>
        </w:rPr>
        <w:t xml:space="preserve">يعكس كمية الدواء الفعال الذي يصل الدوران </w:t>
      </w:r>
      <w:proofErr w:type="spellStart"/>
      <w:r w:rsidRPr="00A64C37">
        <w:rPr>
          <w:rFonts w:ascii="Calibri" w:eastAsiaTheme="minorEastAsia" w:hAnsi="Calibri" w:hint="cs"/>
          <w:sz w:val="28"/>
          <w:szCs w:val="28"/>
          <w:rtl/>
          <w:lang w:val="en-CA" w:bidi="ar-SY"/>
        </w:rPr>
        <w:t>الجهازي</w:t>
      </w:r>
      <w:proofErr w:type="spellEnd"/>
      <w:r w:rsidRPr="00A64C37">
        <w:rPr>
          <w:rFonts w:ascii="Calibri" w:eastAsiaTheme="minorEastAsia" w:hAnsi="Calibri" w:hint="cs"/>
          <w:sz w:val="28"/>
          <w:szCs w:val="28"/>
          <w:rtl/>
          <w:lang w:val="en-CA" w:bidi="ar-SY"/>
        </w:rPr>
        <w:t>.</w:t>
      </w:r>
    </w:p>
    <w:p w14:paraId="7C1E0EB2" w14:textId="77777777" w:rsidR="00BA25D0" w:rsidRPr="00A64C37" w:rsidRDefault="00BA25D0" w:rsidP="00BA25D0">
      <w:pPr>
        <w:bidi/>
        <w:spacing w:after="0"/>
        <w:jc w:val="center"/>
        <w:rPr>
          <w:rFonts w:ascii="Calibri" w:eastAsiaTheme="minorEastAsia" w:hAnsi="Calibri"/>
          <w:sz w:val="28"/>
          <w:szCs w:val="28"/>
          <w:lang w:val="en-CA" w:bidi="ar-SY"/>
        </w:rPr>
      </w:pPr>
      <m:oMath>
        <m:sSubSup>
          <m:sSubSupPr>
            <m:ctrlPr>
              <w:rPr>
                <w:rFonts w:ascii="Cambria Math" w:eastAsiaTheme="minorEastAsia" w:hAnsi="Cambria Math"/>
                <w:sz w:val="28"/>
                <w:szCs w:val="28"/>
                <w:lang w:val="en-CA" w:bidi="ar-SY"/>
              </w:rPr>
            </m:ctrlPr>
          </m:sSubSupPr>
          <m:e>
            <m:d>
              <m:dPr>
                <m:begChr m:val="["/>
                <m:endChr m:val="]"/>
                <m:ctrlPr>
                  <w:rPr>
                    <w:rFonts w:ascii="Cambria Math" w:eastAsiaTheme="minorEastAsia" w:hAnsi="Cambria Math"/>
                    <w:i/>
                    <w:sz w:val="28"/>
                    <w:szCs w:val="28"/>
                    <w:lang w:bidi="ar-SY"/>
                  </w:rPr>
                </m:ctrlPr>
              </m:dPr>
              <m:e>
                <m:r>
                  <w:rPr>
                    <w:rFonts w:ascii="Cambria Math" w:eastAsiaTheme="minorEastAsia" w:hAnsi="Cambria Math"/>
                    <w:sz w:val="28"/>
                    <w:szCs w:val="28"/>
                    <w:lang w:bidi="ar-SY"/>
                  </w:rPr>
                  <m:t>AUC</m:t>
                </m:r>
              </m:e>
            </m:d>
          </m:e>
          <m:sub>
            <m:r>
              <m:rPr>
                <m:sty m:val="p"/>
              </m:rPr>
              <w:rPr>
                <w:rFonts w:ascii="Cambria Math" w:eastAsiaTheme="minorEastAsia" w:hAnsi="Cambria Math"/>
                <w:sz w:val="28"/>
                <w:szCs w:val="28"/>
                <w:lang w:val="en-CA" w:bidi="ar-SY"/>
              </w:rPr>
              <m:t>0</m:t>
            </m:r>
          </m:sub>
          <m:sup>
            <m:r>
              <m:rPr>
                <m:sty m:val="p"/>
              </m:rPr>
              <w:rPr>
                <w:rFonts w:ascii="Cambria Math" w:eastAsiaTheme="minorEastAsia" w:hAnsi="Cambria Math"/>
                <w:sz w:val="28"/>
                <w:szCs w:val="28"/>
                <w:lang w:val="en-CA" w:bidi="ar-SY"/>
              </w:rPr>
              <m:t>∞</m:t>
            </m:r>
          </m:sup>
        </m:sSubSup>
        <m:r>
          <m:rPr>
            <m:sty m:val="p"/>
          </m:rPr>
          <w:rPr>
            <w:rFonts w:ascii="Cambria Math" w:eastAsiaTheme="minorEastAsia" w:hAnsi="Cambria Math"/>
            <w:sz w:val="28"/>
            <w:szCs w:val="28"/>
            <w:lang w:val="en-CA" w:bidi="ar-SY"/>
          </w:rPr>
          <m:t>=</m:t>
        </m:r>
        <m:nary>
          <m:naryPr>
            <m:limLoc m:val="subSup"/>
            <m:ctrlPr>
              <w:rPr>
                <w:rFonts w:ascii="Cambria Math" w:eastAsiaTheme="minorEastAsia" w:hAnsi="Cambria Math"/>
                <w:sz w:val="28"/>
                <w:szCs w:val="28"/>
                <w:lang w:val="en-CA" w:bidi="ar-SY"/>
              </w:rPr>
            </m:ctrlPr>
          </m:naryPr>
          <m:sub>
            <m:r>
              <m:rPr>
                <m:sty m:val="p"/>
              </m:rPr>
              <w:rPr>
                <w:rFonts w:ascii="Cambria Math" w:eastAsiaTheme="minorEastAsia" w:hAnsi="Cambria Math"/>
                <w:sz w:val="28"/>
                <w:szCs w:val="28"/>
                <w:lang w:val="en-CA" w:bidi="ar-SY"/>
              </w:rPr>
              <m:t>0</m:t>
            </m:r>
          </m:sub>
          <m:sup>
            <m:r>
              <m:rPr>
                <m:sty m:val="p"/>
              </m:rPr>
              <w:rPr>
                <w:rFonts w:ascii="Cambria Math" w:eastAsiaTheme="minorEastAsia" w:hAnsi="Cambria Math"/>
                <w:sz w:val="28"/>
                <w:szCs w:val="28"/>
                <w:lang w:val="en-CA" w:bidi="ar-SY"/>
              </w:rPr>
              <m:t>∞</m:t>
            </m:r>
          </m:sup>
          <m:e>
            <m:sSub>
              <m:sSubPr>
                <m:ctrlPr>
                  <w:rPr>
                    <w:rFonts w:ascii="Cambria Math" w:eastAsiaTheme="minorEastAsia" w:hAnsi="Cambria Math"/>
                    <w:sz w:val="28"/>
                    <w:szCs w:val="28"/>
                    <w:lang w:val="en-CA" w:bidi="ar-SY"/>
                  </w:rPr>
                </m:ctrlPr>
              </m:sSubPr>
              <m:e>
                <m:r>
                  <m:rPr>
                    <m:sty m:val="p"/>
                  </m:rPr>
                  <w:rPr>
                    <w:rFonts w:ascii="Cambria Math" w:eastAsiaTheme="minorEastAsia" w:hAnsi="Cambria Math"/>
                    <w:sz w:val="28"/>
                    <w:szCs w:val="28"/>
                    <w:lang w:val="en-CA" w:bidi="ar-SY"/>
                  </w:rPr>
                  <m:t>C</m:t>
                </m:r>
              </m:e>
              <m:sub>
                <m:r>
                  <m:rPr>
                    <m:sty m:val="p"/>
                  </m:rPr>
                  <w:rPr>
                    <w:rFonts w:ascii="Cambria Math" w:eastAsiaTheme="minorEastAsia" w:hAnsi="Cambria Math"/>
                    <w:sz w:val="28"/>
                    <w:szCs w:val="28"/>
                    <w:lang w:val="en-CA" w:bidi="ar-SY"/>
                  </w:rPr>
                  <m:t>p</m:t>
                </m:r>
              </m:sub>
            </m:sSub>
            <m:r>
              <m:rPr>
                <m:sty m:val="p"/>
              </m:rPr>
              <w:rPr>
                <w:rFonts w:ascii="Cambria Math" w:eastAsiaTheme="minorEastAsia" w:hAnsi="Cambria Math"/>
                <w:sz w:val="28"/>
                <w:szCs w:val="28"/>
                <w:lang w:val="en-CA" w:bidi="ar-SY"/>
              </w:rPr>
              <m:t>dt</m:t>
            </m:r>
          </m:e>
        </m:nary>
      </m:oMath>
      <w:r w:rsidRPr="00A64C37">
        <w:rPr>
          <w:rFonts w:ascii="Calibri" w:eastAsiaTheme="minorEastAsia" w:hAnsi="Calibri"/>
          <w:sz w:val="28"/>
          <w:szCs w:val="28"/>
          <w:lang w:val="en-CA" w:bidi="ar-SY"/>
        </w:rPr>
        <w:t xml:space="preserve"> (5)</w:t>
      </w:r>
    </w:p>
    <w:p w14:paraId="2826BE73" w14:textId="77777777" w:rsidR="00BA25D0" w:rsidRPr="00A64C37" w:rsidRDefault="00BA25D0" w:rsidP="00BA25D0">
      <w:pPr>
        <w:bidi/>
        <w:spacing w:after="0"/>
        <w:jc w:val="center"/>
        <w:rPr>
          <w:rFonts w:ascii="Calibri" w:eastAsiaTheme="minorEastAsia" w:hAnsi="Calibri"/>
          <w:sz w:val="28"/>
          <w:szCs w:val="28"/>
          <w:lang w:val="en-CA" w:bidi="ar-SY"/>
        </w:rPr>
      </w:pPr>
      <m:oMath>
        <m:sSubSup>
          <m:sSubSupPr>
            <m:ctrlPr>
              <w:rPr>
                <w:rFonts w:ascii="Cambria Math" w:eastAsiaTheme="minorEastAsia" w:hAnsi="Cambria Math"/>
                <w:sz w:val="28"/>
                <w:szCs w:val="28"/>
                <w:lang w:val="en-CA" w:bidi="ar-SY"/>
              </w:rPr>
            </m:ctrlPr>
          </m:sSubSupPr>
          <m:e>
            <m:d>
              <m:dPr>
                <m:begChr m:val="["/>
                <m:endChr m:val="]"/>
                <m:ctrlPr>
                  <w:rPr>
                    <w:rFonts w:ascii="Cambria Math" w:eastAsiaTheme="minorEastAsia" w:hAnsi="Cambria Math"/>
                    <w:i/>
                    <w:sz w:val="28"/>
                    <w:szCs w:val="28"/>
                    <w:lang w:bidi="ar-SY"/>
                  </w:rPr>
                </m:ctrlPr>
              </m:dPr>
              <m:e>
                <m:r>
                  <w:rPr>
                    <w:rFonts w:ascii="Cambria Math" w:eastAsiaTheme="minorEastAsia" w:hAnsi="Cambria Math"/>
                    <w:sz w:val="28"/>
                    <w:szCs w:val="28"/>
                    <w:lang w:bidi="ar-SY"/>
                  </w:rPr>
                  <m:t>AUC</m:t>
                </m:r>
              </m:e>
            </m:d>
          </m:e>
          <m:sub>
            <m:r>
              <m:rPr>
                <m:sty m:val="p"/>
              </m:rPr>
              <w:rPr>
                <w:rFonts w:ascii="Cambria Math" w:eastAsiaTheme="minorEastAsia" w:hAnsi="Cambria Math"/>
                <w:sz w:val="28"/>
                <w:szCs w:val="28"/>
                <w:lang w:val="en-CA" w:bidi="ar-SY"/>
              </w:rPr>
              <m:t>0</m:t>
            </m:r>
          </m:sub>
          <m:sup>
            <m:r>
              <m:rPr>
                <m:sty m:val="p"/>
              </m:rPr>
              <w:rPr>
                <w:rFonts w:ascii="Cambria Math" w:eastAsiaTheme="minorEastAsia" w:hAnsi="Cambria Math"/>
                <w:sz w:val="28"/>
                <w:szCs w:val="28"/>
                <w:lang w:val="en-CA" w:bidi="ar-SY"/>
              </w:rPr>
              <m:t>∞</m:t>
            </m:r>
          </m:sup>
        </m:sSubSup>
        <m:r>
          <m:rPr>
            <m:sty m:val="p"/>
          </m:rPr>
          <w:rPr>
            <w:rFonts w:ascii="Cambria Math" w:eastAsiaTheme="minorEastAsia" w:hAnsi="Cambria Math"/>
            <w:sz w:val="28"/>
            <w:szCs w:val="28"/>
            <w:lang w:val="en-CA" w:bidi="ar-SY"/>
          </w:rPr>
          <m:t>=</m:t>
        </m:r>
        <m:f>
          <m:fPr>
            <m:ctrlPr>
              <w:rPr>
                <w:rFonts w:ascii="Cambria Math" w:eastAsiaTheme="minorEastAsia" w:hAnsi="Cambria Math"/>
                <w:sz w:val="28"/>
                <w:szCs w:val="28"/>
                <w:lang w:val="en-CA" w:bidi="ar-SY"/>
              </w:rPr>
            </m:ctrlPr>
          </m:fPr>
          <m:num>
            <m:r>
              <m:rPr>
                <m:sty m:val="p"/>
              </m:rPr>
              <w:rPr>
                <w:rFonts w:ascii="Cambria Math" w:eastAsiaTheme="minorEastAsia" w:hAnsi="Cambria Math"/>
                <w:sz w:val="28"/>
                <w:szCs w:val="28"/>
                <w:lang w:val="en-CA" w:bidi="ar-SY"/>
              </w:rPr>
              <m:t>F</m:t>
            </m:r>
            <m:sSub>
              <m:sSubPr>
                <m:ctrlPr>
                  <w:rPr>
                    <w:rFonts w:ascii="Cambria Math" w:eastAsiaTheme="minorEastAsia" w:hAnsi="Cambria Math"/>
                    <w:sz w:val="28"/>
                    <w:szCs w:val="28"/>
                    <w:lang w:val="en-CA" w:bidi="ar-SY"/>
                  </w:rPr>
                </m:ctrlPr>
              </m:sSubPr>
              <m:e>
                <m:r>
                  <m:rPr>
                    <m:sty m:val="p"/>
                  </m:rPr>
                  <w:rPr>
                    <w:rFonts w:ascii="Cambria Math" w:eastAsiaTheme="minorEastAsia" w:hAnsi="Cambria Math"/>
                    <w:sz w:val="28"/>
                    <w:szCs w:val="28"/>
                    <w:lang w:val="en-CA" w:bidi="ar-SY"/>
                  </w:rPr>
                  <m:t>D</m:t>
                </m:r>
              </m:e>
              <m:sub>
                <m:r>
                  <m:rPr>
                    <m:sty m:val="p"/>
                  </m:rPr>
                  <w:rPr>
                    <w:rFonts w:ascii="Cambria Math" w:eastAsiaTheme="minorEastAsia" w:hAnsi="Cambria Math"/>
                    <w:sz w:val="28"/>
                    <w:szCs w:val="28"/>
                    <w:lang w:val="en-CA" w:bidi="ar-SY"/>
                  </w:rPr>
                  <m:t>0</m:t>
                </m:r>
              </m:sub>
            </m:sSub>
          </m:num>
          <m:den>
            <m:r>
              <m:rPr>
                <m:sty m:val="p"/>
              </m:rPr>
              <w:rPr>
                <w:rFonts w:ascii="Cambria Math" w:eastAsiaTheme="minorEastAsia" w:hAnsi="Cambria Math"/>
                <w:sz w:val="28"/>
                <w:szCs w:val="28"/>
                <w:lang w:val="en-CA" w:bidi="ar-SY"/>
              </w:rPr>
              <m:t>clearance</m:t>
            </m:r>
          </m:den>
        </m:f>
        <m:r>
          <m:rPr>
            <m:sty m:val="p"/>
          </m:rPr>
          <w:rPr>
            <w:rFonts w:ascii="Cambria Math" w:eastAsiaTheme="minorEastAsia" w:hAnsi="Cambria Math"/>
            <w:sz w:val="28"/>
            <w:szCs w:val="28"/>
            <w:lang w:val="en-CA" w:bidi="ar-SY"/>
          </w:rPr>
          <m:t>=</m:t>
        </m:r>
        <m:f>
          <m:fPr>
            <m:ctrlPr>
              <w:rPr>
                <w:rFonts w:ascii="Cambria Math" w:eastAsiaTheme="minorEastAsia" w:hAnsi="Cambria Math"/>
                <w:sz w:val="28"/>
                <w:szCs w:val="28"/>
                <w:lang w:val="en-CA" w:bidi="ar-SY"/>
              </w:rPr>
            </m:ctrlPr>
          </m:fPr>
          <m:num>
            <m:r>
              <m:rPr>
                <m:sty m:val="p"/>
              </m:rPr>
              <w:rPr>
                <w:rFonts w:ascii="Cambria Math" w:eastAsiaTheme="minorEastAsia" w:hAnsi="Cambria Math"/>
                <w:sz w:val="28"/>
                <w:szCs w:val="28"/>
                <w:lang w:val="en-CA" w:bidi="ar-SY"/>
              </w:rPr>
              <m:t>F</m:t>
            </m:r>
            <m:sSub>
              <m:sSubPr>
                <m:ctrlPr>
                  <w:rPr>
                    <w:rFonts w:ascii="Cambria Math" w:eastAsiaTheme="minorEastAsia" w:hAnsi="Cambria Math"/>
                    <w:sz w:val="28"/>
                    <w:szCs w:val="28"/>
                    <w:lang w:val="en-CA" w:bidi="ar-SY"/>
                  </w:rPr>
                </m:ctrlPr>
              </m:sSubPr>
              <m:e>
                <m:r>
                  <m:rPr>
                    <m:sty m:val="p"/>
                  </m:rPr>
                  <w:rPr>
                    <w:rFonts w:ascii="Cambria Math" w:eastAsiaTheme="minorEastAsia" w:hAnsi="Cambria Math"/>
                    <w:sz w:val="28"/>
                    <w:szCs w:val="28"/>
                    <w:lang w:val="en-CA" w:bidi="ar-SY"/>
                  </w:rPr>
                  <m:t>D</m:t>
                </m:r>
              </m:e>
              <m:sub>
                <m:r>
                  <m:rPr>
                    <m:sty m:val="p"/>
                  </m:rPr>
                  <w:rPr>
                    <w:rFonts w:ascii="Cambria Math" w:eastAsiaTheme="minorEastAsia" w:hAnsi="Cambria Math"/>
                    <w:sz w:val="28"/>
                    <w:szCs w:val="28"/>
                    <w:lang w:val="en-CA" w:bidi="ar-SY"/>
                  </w:rPr>
                  <m:t>0</m:t>
                </m:r>
              </m:sub>
            </m:sSub>
          </m:num>
          <m:den>
            <m:r>
              <m:rPr>
                <m:sty m:val="p"/>
              </m:rPr>
              <w:rPr>
                <w:rFonts w:ascii="Cambria Math" w:eastAsiaTheme="minorEastAsia" w:hAnsi="Cambria Math"/>
                <w:sz w:val="28"/>
                <w:szCs w:val="28"/>
                <w:lang w:val="en-CA" w:bidi="ar-SY"/>
              </w:rPr>
              <m:t>K</m:t>
            </m:r>
            <m:sSub>
              <m:sSubPr>
                <m:ctrlPr>
                  <w:rPr>
                    <w:rFonts w:ascii="Cambria Math" w:eastAsiaTheme="minorEastAsia" w:hAnsi="Cambria Math"/>
                    <w:sz w:val="28"/>
                    <w:szCs w:val="28"/>
                    <w:lang w:val="en-CA" w:bidi="ar-SY"/>
                  </w:rPr>
                </m:ctrlPr>
              </m:sSubPr>
              <m:e>
                <m:r>
                  <m:rPr>
                    <m:sty m:val="p"/>
                  </m:rPr>
                  <w:rPr>
                    <w:rFonts w:ascii="Cambria Math" w:eastAsiaTheme="minorEastAsia" w:hAnsi="Cambria Math"/>
                    <w:sz w:val="28"/>
                    <w:szCs w:val="28"/>
                    <w:lang w:val="en-CA" w:bidi="ar-SY"/>
                  </w:rPr>
                  <m:t>V</m:t>
                </m:r>
              </m:e>
              <m:sub>
                <m:r>
                  <m:rPr>
                    <m:sty m:val="p"/>
                  </m:rPr>
                  <w:rPr>
                    <w:rFonts w:ascii="Cambria Math" w:eastAsiaTheme="minorEastAsia" w:hAnsi="Cambria Math"/>
                    <w:sz w:val="28"/>
                    <w:szCs w:val="28"/>
                    <w:lang w:val="en-CA" w:bidi="ar-SY"/>
                  </w:rPr>
                  <m:t>D</m:t>
                </m:r>
              </m:sub>
            </m:sSub>
          </m:den>
        </m:f>
        <m:r>
          <m:rPr>
            <m:sty m:val="p"/>
          </m:rPr>
          <w:rPr>
            <w:rFonts w:ascii="Cambria Math" w:eastAsiaTheme="minorEastAsia" w:hAnsi="Cambria Math"/>
            <w:sz w:val="28"/>
            <w:szCs w:val="28"/>
            <w:lang w:val="en-CA" w:bidi="ar-SY"/>
          </w:rPr>
          <m:t xml:space="preserve"> </m:t>
        </m:r>
      </m:oMath>
      <w:r w:rsidRPr="00A64C37">
        <w:rPr>
          <w:rFonts w:ascii="Calibri" w:eastAsiaTheme="minorEastAsia" w:hAnsi="Calibri"/>
          <w:sz w:val="28"/>
          <w:szCs w:val="28"/>
          <w:lang w:val="en-CA" w:bidi="ar-SY"/>
        </w:rPr>
        <w:t xml:space="preserve"> (6)</w:t>
      </w:r>
    </w:p>
    <w:p w14:paraId="7164F7F3" w14:textId="77777777" w:rsidR="00BA25D0" w:rsidRPr="00A64C37" w:rsidRDefault="00BA25D0" w:rsidP="00BA25D0">
      <w:pPr>
        <w:bidi/>
        <w:spacing w:after="0"/>
        <w:jc w:val="both"/>
        <w:rPr>
          <w:rFonts w:ascii="Calibri" w:eastAsiaTheme="minorEastAsia" w:hAnsi="Calibri"/>
          <w:sz w:val="28"/>
          <w:szCs w:val="28"/>
          <w:rtl/>
          <w:lang w:val="en-CA" w:bidi="ar-SY"/>
        </w:rPr>
      </w:pPr>
      <w:r w:rsidRPr="00A64C37">
        <w:rPr>
          <w:rFonts w:ascii="Calibri" w:eastAsiaTheme="minorEastAsia" w:hAnsi="Calibri" w:hint="cs"/>
          <w:sz w:val="28"/>
          <w:szCs w:val="28"/>
          <w:rtl/>
          <w:lang w:val="en-CA" w:bidi="ar-SY"/>
        </w:rPr>
        <w:t xml:space="preserve">حيث </w:t>
      </w:r>
      <w:r w:rsidRPr="00A64C37">
        <w:rPr>
          <w:rFonts w:ascii="Calibri" w:eastAsiaTheme="minorEastAsia" w:hAnsi="Calibri"/>
          <w:sz w:val="28"/>
          <w:szCs w:val="28"/>
          <w:lang w:bidi="ar-SY"/>
        </w:rPr>
        <w:t>F</w:t>
      </w:r>
      <w:r w:rsidRPr="00A64C37">
        <w:rPr>
          <w:rFonts w:ascii="Calibri" w:eastAsiaTheme="minorEastAsia" w:hAnsi="Calibri" w:hint="cs"/>
          <w:sz w:val="28"/>
          <w:szCs w:val="28"/>
          <w:rtl/>
          <w:lang w:val="en-CA" w:bidi="ar-SY"/>
        </w:rPr>
        <w:t xml:space="preserve"> هي جزء الدواء الممتص، </w:t>
      </w:r>
      <w:r w:rsidRPr="00A64C37">
        <w:rPr>
          <w:rFonts w:ascii="Calibri" w:eastAsiaTheme="minorEastAsia" w:hAnsi="Calibri"/>
          <w:sz w:val="28"/>
          <w:szCs w:val="28"/>
          <w:lang w:bidi="ar-SY"/>
        </w:rPr>
        <w:t>D0</w:t>
      </w:r>
      <w:r w:rsidRPr="00A64C37">
        <w:rPr>
          <w:rFonts w:ascii="Calibri" w:eastAsiaTheme="minorEastAsia" w:hAnsi="Calibri" w:hint="cs"/>
          <w:sz w:val="28"/>
          <w:szCs w:val="28"/>
          <w:rtl/>
          <w:lang w:val="en-CA" w:bidi="ar-SY"/>
        </w:rPr>
        <w:t xml:space="preserve"> الجرعة </w:t>
      </w:r>
      <w:proofErr w:type="gramStart"/>
      <w:r w:rsidRPr="00A64C37">
        <w:rPr>
          <w:rFonts w:ascii="Calibri" w:eastAsiaTheme="minorEastAsia" w:hAnsi="Calibri" w:hint="cs"/>
          <w:sz w:val="28"/>
          <w:szCs w:val="28"/>
          <w:rtl/>
          <w:lang w:val="en-CA" w:bidi="ar-SY"/>
        </w:rPr>
        <w:t xml:space="preserve">و </w:t>
      </w:r>
      <w:r w:rsidRPr="00A64C37">
        <w:rPr>
          <w:rFonts w:ascii="Calibri" w:eastAsiaTheme="minorEastAsia" w:hAnsi="Calibri"/>
          <w:sz w:val="28"/>
          <w:szCs w:val="28"/>
          <w:lang w:bidi="ar-SY"/>
        </w:rPr>
        <w:t>K</w:t>
      </w:r>
      <w:proofErr w:type="gramEnd"/>
      <w:r w:rsidRPr="00A64C37">
        <w:rPr>
          <w:rFonts w:ascii="Calibri" w:eastAsiaTheme="minorEastAsia" w:hAnsi="Calibri" w:hint="cs"/>
          <w:sz w:val="28"/>
          <w:szCs w:val="28"/>
          <w:rtl/>
          <w:lang w:val="en-CA" w:bidi="ar-SY"/>
        </w:rPr>
        <w:t xml:space="preserve">: ثابت سرعة الازالة و </w:t>
      </w:r>
      <w:r w:rsidRPr="00A64C37">
        <w:rPr>
          <w:rFonts w:ascii="Calibri" w:eastAsiaTheme="minorEastAsia" w:hAnsi="Calibri"/>
          <w:sz w:val="28"/>
          <w:szCs w:val="28"/>
          <w:lang w:bidi="ar-SY"/>
        </w:rPr>
        <w:t>VD</w:t>
      </w:r>
      <w:r w:rsidRPr="00A64C37">
        <w:rPr>
          <w:rFonts w:ascii="Calibri" w:eastAsiaTheme="minorEastAsia" w:hAnsi="Calibri" w:hint="cs"/>
          <w:sz w:val="28"/>
          <w:szCs w:val="28"/>
          <w:rtl/>
          <w:lang w:val="en-CA" w:bidi="ar-SY"/>
        </w:rPr>
        <w:t xml:space="preserve"> حجم التوزع.</w:t>
      </w:r>
    </w:p>
    <w:p w14:paraId="49890BA1" w14:textId="77777777" w:rsidR="00BA25D0" w:rsidRPr="00A64C37" w:rsidRDefault="00BA25D0" w:rsidP="00BA25D0">
      <w:pPr>
        <w:bidi/>
        <w:spacing w:after="0"/>
        <w:jc w:val="both"/>
        <w:rPr>
          <w:rFonts w:ascii="Calibri" w:eastAsiaTheme="minorEastAsia" w:hAnsi="Calibri"/>
          <w:sz w:val="28"/>
          <w:szCs w:val="28"/>
          <w:rtl/>
          <w:lang w:val="en-CA" w:bidi="ar-SY"/>
        </w:rPr>
      </w:pPr>
      <w:r w:rsidRPr="00A64C37">
        <w:rPr>
          <w:rFonts w:ascii="Calibri" w:eastAsiaTheme="minorEastAsia" w:hAnsi="Calibri" w:hint="cs"/>
          <w:sz w:val="28"/>
          <w:szCs w:val="28"/>
          <w:rtl/>
          <w:lang w:val="en-CA" w:bidi="ar-SY"/>
        </w:rPr>
        <w:t xml:space="preserve">يعتمد </w:t>
      </w:r>
      <w:r w:rsidRPr="00A64C37">
        <w:rPr>
          <w:rFonts w:ascii="Calibri" w:eastAsiaTheme="minorEastAsia" w:hAnsi="Calibri"/>
          <w:sz w:val="28"/>
          <w:szCs w:val="28"/>
          <w:lang w:bidi="ar-SY"/>
        </w:rPr>
        <w:t>AUC</w:t>
      </w:r>
      <w:r w:rsidRPr="00A64C37">
        <w:rPr>
          <w:rFonts w:ascii="Calibri" w:eastAsiaTheme="minorEastAsia" w:hAnsi="Calibri" w:hint="cs"/>
          <w:sz w:val="28"/>
          <w:szCs w:val="28"/>
          <w:rtl/>
          <w:lang w:val="en-CA" w:bidi="ar-SY"/>
        </w:rPr>
        <w:t xml:space="preserve"> على طريقة اعطاء الدواء و</w:t>
      </w:r>
      <w:r>
        <w:rPr>
          <w:rFonts w:ascii="Calibri" w:eastAsiaTheme="minorEastAsia" w:hAnsi="Calibri" w:hint="cs"/>
          <w:sz w:val="28"/>
          <w:szCs w:val="28"/>
          <w:rtl/>
          <w:lang w:val="en-CA" w:bidi="ar-SY"/>
        </w:rPr>
        <w:t xml:space="preserve">عملية </w:t>
      </w:r>
      <w:r w:rsidRPr="00A64C37">
        <w:rPr>
          <w:rFonts w:ascii="Calibri" w:eastAsiaTheme="minorEastAsia" w:hAnsi="Calibri" w:hint="cs"/>
          <w:sz w:val="28"/>
          <w:szCs w:val="28"/>
          <w:rtl/>
          <w:lang w:val="en-CA" w:bidi="ar-SY"/>
        </w:rPr>
        <w:t xml:space="preserve">الاطراح، طالما أن عملية الاطراح لم تتبدل، يمكن تحديد </w:t>
      </w:r>
      <w:r w:rsidRPr="00A64C37">
        <w:rPr>
          <w:rFonts w:ascii="Calibri" w:eastAsiaTheme="minorEastAsia" w:hAnsi="Calibri"/>
          <w:sz w:val="28"/>
          <w:szCs w:val="28"/>
          <w:lang w:bidi="ar-SY"/>
        </w:rPr>
        <w:t>AUC</w:t>
      </w:r>
      <w:r w:rsidRPr="00A64C37">
        <w:rPr>
          <w:rFonts w:ascii="Calibri" w:eastAsiaTheme="minorEastAsia" w:hAnsi="Calibri" w:hint="cs"/>
          <w:sz w:val="28"/>
          <w:szCs w:val="28"/>
          <w:rtl/>
          <w:lang w:val="en-CA" w:bidi="ar-SY"/>
        </w:rPr>
        <w:t xml:space="preserve"> بعملية تكامل رقمية.</w:t>
      </w:r>
    </w:p>
    <w:p w14:paraId="298FFE20" w14:textId="77777777" w:rsidR="00BA25D0" w:rsidRPr="00A64C37" w:rsidRDefault="00BA25D0" w:rsidP="00BA25D0">
      <w:pPr>
        <w:bidi/>
        <w:spacing w:after="0"/>
        <w:jc w:val="both"/>
        <w:rPr>
          <w:rFonts w:ascii="Calibri" w:eastAsiaTheme="minorEastAsia" w:hAnsi="Calibri"/>
          <w:sz w:val="28"/>
          <w:szCs w:val="28"/>
          <w:rtl/>
          <w:lang w:val="en-CA" w:bidi="ar-SY"/>
        </w:rPr>
      </w:pPr>
      <w:r w:rsidRPr="00A64C37">
        <w:rPr>
          <w:rFonts w:ascii="Calibri" w:eastAsiaTheme="minorEastAsia" w:hAnsi="Calibri" w:hint="cs"/>
          <w:sz w:val="28"/>
          <w:szCs w:val="28"/>
          <w:rtl/>
          <w:lang w:val="en-CA" w:bidi="ar-SY"/>
        </w:rPr>
        <w:lastRenderedPageBreak/>
        <w:t xml:space="preserve">بالنسبة للعديد من الأدوية </w:t>
      </w:r>
      <w:proofErr w:type="gramStart"/>
      <w:r w:rsidRPr="00A64C37">
        <w:rPr>
          <w:rFonts w:ascii="Calibri" w:eastAsiaTheme="minorEastAsia" w:hAnsi="Calibri" w:hint="cs"/>
          <w:sz w:val="28"/>
          <w:szCs w:val="28"/>
          <w:rtl/>
          <w:lang w:val="en-CA" w:bidi="ar-SY"/>
        </w:rPr>
        <w:t xml:space="preserve">يتناسب </w:t>
      </w:r>
      <w:r w:rsidRPr="00A64C37">
        <w:rPr>
          <w:rFonts w:ascii="Calibri" w:eastAsiaTheme="minorEastAsia" w:hAnsi="Calibri"/>
          <w:sz w:val="28"/>
          <w:szCs w:val="28"/>
          <w:lang w:bidi="ar-SY"/>
        </w:rPr>
        <w:t xml:space="preserve"> AUC</w:t>
      </w:r>
      <w:proofErr w:type="gramEnd"/>
      <w:r w:rsidRPr="00A64C37">
        <w:rPr>
          <w:rFonts w:ascii="Calibri" w:eastAsiaTheme="minorEastAsia" w:hAnsi="Calibri" w:hint="cs"/>
          <w:sz w:val="28"/>
          <w:szCs w:val="28"/>
          <w:rtl/>
          <w:lang w:val="en-CA" w:bidi="ar-SY"/>
        </w:rPr>
        <w:t xml:space="preserve">بشكل مباشر مع الجرعة المعطاة مثلاً اذا تم زيادة الجرعة فإن </w:t>
      </w:r>
      <w:r>
        <w:rPr>
          <w:rFonts w:ascii="Calibri" w:eastAsiaTheme="minorEastAsia" w:hAnsi="Calibri" w:hint="cs"/>
          <w:sz w:val="28"/>
          <w:szCs w:val="28"/>
          <w:rtl/>
          <w:lang w:val="en-CA" w:bidi="ar-SY"/>
        </w:rPr>
        <w:t>أ</w:t>
      </w:r>
      <w:r w:rsidRPr="00A64C37">
        <w:rPr>
          <w:rFonts w:ascii="Calibri" w:eastAsiaTheme="minorEastAsia" w:hAnsi="Calibri" w:hint="cs"/>
          <w:sz w:val="28"/>
          <w:szCs w:val="28"/>
          <w:rtl/>
          <w:lang w:val="en-CA" w:bidi="ar-SY"/>
        </w:rPr>
        <w:t xml:space="preserve">حد طرق </w:t>
      </w:r>
      <w:r>
        <w:rPr>
          <w:rFonts w:ascii="Calibri" w:eastAsiaTheme="minorEastAsia" w:hAnsi="Calibri" w:hint="cs"/>
          <w:sz w:val="28"/>
          <w:szCs w:val="28"/>
          <w:rtl/>
          <w:lang w:val="en-CA" w:bidi="ar-SY"/>
        </w:rPr>
        <w:t>إ</w:t>
      </w:r>
      <w:r w:rsidRPr="00A64C37">
        <w:rPr>
          <w:rFonts w:ascii="Calibri" w:eastAsiaTheme="minorEastAsia" w:hAnsi="Calibri" w:hint="cs"/>
          <w:sz w:val="28"/>
          <w:szCs w:val="28"/>
          <w:rtl/>
          <w:lang w:val="en-CA" w:bidi="ar-SY"/>
        </w:rPr>
        <w:t>زالة الدواء</w:t>
      </w:r>
      <w:r>
        <w:rPr>
          <w:rFonts w:ascii="Calibri" w:eastAsiaTheme="minorEastAsia" w:hAnsi="Calibri" w:hint="cs"/>
          <w:sz w:val="28"/>
          <w:szCs w:val="28"/>
          <w:rtl/>
          <w:lang w:val="en-CA" w:bidi="ar-SY"/>
        </w:rPr>
        <w:t xml:space="preserve"> يصبح مشبعاً، مثل </w:t>
      </w:r>
      <w:proofErr w:type="spellStart"/>
      <w:r>
        <w:rPr>
          <w:rFonts w:ascii="Calibri" w:eastAsiaTheme="minorEastAsia" w:hAnsi="Calibri" w:hint="cs"/>
          <w:sz w:val="28"/>
          <w:szCs w:val="28"/>
          <w:rtl/>
          <w:lang w:val="en-CA" w:bidi="ar-SY"/>
        </w:rPr>
        <w:t>السالسيلات</w:t>
      </w:r>
      <w:proofErr w:type="spellEnd"/>
      <w:r>
        <w:rPr>
          <w:rFonts w:ascii="Calibri" w:eastAsiaTheme="minorEastAsia" w:hAnsi="Calibri" w:hint="cs"/>
          <w:sz w:val="28"/>
          <w:szCs w:val="28"/>
          <w:rtl/>
          <w:lang w:val="en-CA" w:bidi="ar-SY"/>
        </w:rPr>
        <w:t xml:space="preserve"> </w:t>
      </w:r>
      <w:proofErr w:type="spellStart"/>
      <w:r>
        <w:rPr>
          <w:rFonts w:ascii="Calibri" w:eastAsiaTheme="minorEastAsia" w:hAnsi="Calibri" w:hint="cs"/>
          <w:sz w:val="28"/>
          <w:szCs w:val="28"/>
          <w:rtl/>
          <w:lang w:val="en-CA" w:bidi="ar-SY"/>
        </w:rPr>
        <w:t>و</w:t>
      </w:r>
      <w:r w:rsidRPr="00A64C37">
        <w:rPr>
          <w:rFonts w:ascii="Calibri" w:eastAsiaTheme="minorEastAsia" w:hAnsi="Calibri" w:hint="cs"/>
          <w:sz w:val="28"/>
          <w:szCs w:val="28"/>
          <w:rtl/>
          <w:lang w:val="en-CA" w:bidi="ar-SY"/>
        </w:rPr>
        <w:t>الفينتوئين</w:t>
      </w:r>
      <w:proofErr w:type="spellEnd"/>
      <w:r w:rsidRPr="00A64C37">
        <w:rPr>
          <w:rFonts w:ascii="Calibri" w:eastAsiaTheme="minorEastAsia" w:hAnsi="Calibri" w:hint="cs"/>
          <w:sz w:val="28"/>
          <w:szCs w:val="28"/>
          <w:rtl/>
          <w:lang w:val="en-CA" w:bidi="ar-SY"/>
        </w:rPr>
        <w:t xml:space="preserve"> زيادة الجرعة المستمرة تؤدي إلى حدوث اشباع </w:t>
      </w:r>
      <w:r>
        <w:rPr>
          <w:rFonts w:ascii="Calibri" w:eastAsiaTheme="minorEastAsia" w:hAnsi="Calibri" w:hint="cs"/>
          <w:sz w:val="28"/>
          <w:szCs w:val="28"/>
          <w:rtl/>
          <w:lang w:val="en-CA" w:bidi="ar-SY"/>
        </w:rPr>
        <w:t>أ</w:t>
      </w:r>
      <w:r w:rsidRPr="00A64C37">
        <w:rPr>
          <w:rFonts w:ascii="Calibri" w:eastAsiaTheme="minorEastAsia" w:hAnsi="Calibri" w:hint="cs"/>
          <w:sz w:val="28"/>
          <w:szCs w:val="28"/>
          <w:rtl/>
          <w:lang w:val="en-CA" w:bidi="ar-SY"/>
        </w:rPr>
        <w:t xml:space="preserve">حد الطرق الانزيمية وبالتالي يحصل اطالة للعمر النصفي. </w:t>
      </w:r>
      <w:r w:rsidRPr="00A64C37">
        <w:rPr>
          <w:rFonts w:ascii="Calibri" w:eastAsiaTheme="minorEastAsia" w:hAnsi="Calibri"/>
          <w:sz w:val="28"/>
          <w:szCs w:val="28"/>
          <w:lang w:bidi="ar-SY"/>
        </w:rPr>
        <w:t>AUC</w:t>
      </w:r>
      <w:r w:rsidRPr="00A64C37">
        <w:rPr>
          <w:rFonts w:ascii="Calibri" w:eastAsiaTheme="minorEastAsia" w:hAnsi="Calibri" w:hint="cs"/>
          <w:sz w:val="28"/>
          <w:szCs w:val="28"/>
          <w:rtl/>
          <w:lang w:val="en-CA" w:bidi="ar-SY"/>
        </w:rPr>
        <w:t xml:space="preserve"> بهذه الحالة يزداد لكن بشكل لا يتناسب مع الجرعة. في الحالات التي لا يتناسب بها </w:t>
      </w:r>
      <w:r w:rsidRPr="00A64C37">
        <w:rPr>
          <w:rFonts w:ascii="Calibri" w:eastAsiaTheme="minorEastAsia" w:hAnsi="Calibri"/>
          <w:sz w:val="28"/>
          <w:szCs w:val="28"/>
          <w:lang w:bidi="ar-SY"/>
        </w:rPr>
        <w:t>AUC</w:t>
      </w:r>
      <w:r w:rsidRPr="00A64C37">
        <w:rPr>
          <w:rFonts w:ascii="Calibri" w:eastAsiaTheme="minorEastAsia" w:hAnsi="Calibri" w:hint="cs"/>
          <w:sz w:val="28"/>
          <w:szCs w:val="28"/>
          <w:rtl/>
          <w:lang w:val="en-CA" w:bidi="ar-SY"/>
        </w:rPr>
        <w:t xml:space="preserve"> مع الجرعة بشكل مباشر فإنه من الصعب تقدير التوافر الحيوي لأن الحركية قد تكون معتمدة على الجرعة.</w:t>
      </w:r>
    </w:p>
    <w:p w14:paraId="1414D4EA" w14:textId="77777777" w:rsidR="00BA25D0" w:rsidRPr="00A64C37" w:rsidRDefault="00BA25D0" w:rsidP="00BA25D0">
      <w:pPr>
        <w:bidi/>
        <w:spacing w:after="0"/>
        <w:jc w:val="center"/>
        <w:rPr>
          <w:rFonts w:ascii="Calibri" w:eastAsiaTheme="minorEastAsia" w:hAnsi="Calibri"/>
          <w:sz w:val="28"/>
          <w:szCs w:val="28"/>
          <w:rtl/>
          <w:lang w:val="en-CA" w:bidi="ar-SY"/>
        </w:rPr>
      </w:pPr>
      <w:r>
        <w:rPr>
          <w:rFonts w:ascii="Calibri" w:eastAsiaTheme="minorEastAsia" w:hAnsi="Calibri" w:cs="Arial"/>
          <w:noProof/>
          <w:sz w:val="28"/>
          <w:szCs w:val="28"/>
          <w:rtl/>
        </w:rPr>
        <w:drawing>
          <wp:inline distT="0" distB="0" distL="0" distR="0" wp14:anchorId="505FAFFF" wp14:editId="01EFB829">
            <wp:extent cx="2605396" cy="1351725"/>
            <wp:effectExtent l="19050" t="0" r="4454"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07542" cy="1352838"/>
                    </a:xfrm>
                    <a:prstGeom prst="rect">
                      <a:avLst/>
                    </a:prstGeom>
                    <a:noFill/>
                    <a:ln w="9525">
                      <a:noFill/>
                      <a:miter lim="800000"/>
                      <a:headEnd/>
                      <a:tailEnd/>
                    </a:ln>
                  </pic:spPr>
                </pic:pic>
              </a:graphicData>
            </a:graphic>
          </wp:inline>
        </w:drawing>
      </w:r>
    </w:p>
    <w:p w14:paraId="7E38CCD3" w14:textId="77777777" w:rsidR="00BA25D0" w:rsidRDefault="00BA25D0" w:rsidP="00BA25D0">
      <w:pPr>
        <w:bidi/>
        <w:spacing w:after="0"/>
        <w:jc w:val="center"/>
        <w:rPr>
          <w:rFonts w:ascii="Calibri" w:eastAsiaTheme="minorEastAsia" w:hAnsi="Calibri"/>
          <w:b/>
          <w:bCs/>
          <w:sz w:val="28"/>
          <w:szCs w:val="28"/>
          <w:rtl/>
          <w:lang w:val="en-CA" w:bidi="ar-SY"/>
        </w:rPr>
      </w:pPr>
      <w:r w:rsidRPr="00C60151">
        <w:rPr>
          <w:rFonts w:ascii="Calibri" w:eastAsiaTheme="minorEastAsia" w:hAnsi="Calibri" w:hint="cs"/>
          <w:b/>
          <w:bCs/>
          <w:sz w:val="28"/>
          <w:szCs w:val="28"/>
          <w:rtl/>
          <w:lang w:val="en-CA" w:bidi="ar-SY"/>
        </w:rPr>
        <w:t>الشكل (</w:t>
      </w:r>
      <w:r>
        <w:rPr>
          <w:rFonts w:ascii="Calibri" w:eastAsiaTheme="minorEastAsia" w:hAnsi="Calibri" w:hint="cs"/>
          <w:b/>
          <w:bCs/>
          <w:sz w:val="28"/>
          <w:szCs w:val="28"/>
          <w:rtl/>
          <w:lang w:val="en-CA" w:bidi="ar-SY"/>
        </w:rPr>
        <w:t>1</w:t>
      </w:r>
      <w:r w:rsidRPr="00C60151">
        <w:rPr>
          <w:rFonts w:ascii="Calibri" w:eastAsiaTheme="minorEastAsia" w:hAnsi="Calibri" w:hint="cs"/>
          <w:b/>
          <w:bCs/>
          <w:sz w:val="28"/>
          <w:szCs w:val="28"/>
          <w:rtl/>
          <w:lang w:val="en-CA" w:bidi="ar-SY"/>
        </w:rPr>
        <w:t>) منحنى التراكيز عبر الزمن بعد اعطاء الدواء</w:t>
      </w:r>
    </w:p>
    <w:p w14:paraId="6416C737" w14:textId="77777777" w:rsidR="00BA25D0" w:rsidRPr="00445CC1" w:rsidRDefault="00BA25D0" w:rsidP="00BA25D0">
      <w:pPr>
        <w:bidi/>
        <w:spacing w:after="0"/>
        <w:jc w:val="both"/>
        <w:rPr>
          <w:rFonts w:ascii="Calibri" w:eastAsiaTheme="minorEastAsia" w:hAnsi="Calibri"/>
          <w:sz w:val="28"/>
          <w:szCs w:val="28"/>
          <w:rtl/>
          <w:lang w:val="fr-FR" w:bidi="ar-SY"/>
        </w:rPr>
      </w:pPr>
      <w:r>
        <w:rPr>
          <w:rFonts w:ascii="Calibri" w:eastAsiaTheme="minorEastAsia" w:hAnsi="Calibri" w:hint="cs"/>
          <w:sz w:val="28"/>
          <w:szCs w:val="28"/>
          <w:rtl/>
          <w:lang w:val="en-CA" w:bidi="ar-SY"/>
        </w:rPr>
        <w:t xml:space="preserve">بالنسبة لعدة أدوية، تتناسب </w:t>
      </w:r>
      <w:r>
        <w:rPr>
          <w:rFonts w:ascii="Calibri" w:eastAsiaTheme="minorEastAsia" w:hAnsi="Calibri"/>
          <w:sz w:val="28"/>
          <w:szCs w:val="28"/>
          <w:lang w:bidi="ar-SY"/>
        </w:rPr>
        <w:t>AUC</w:t>
      </w:r>
      <w:r>
        <w:rPr>
          <w:rFonts w:ascii="Calibri" w:eastAsiaTheme="minorEastAsia" w:hAnsi="Calibri" w:hint="cs"/>
          <w:sz w:val="28"/>
          <w:szCs w:val="28"/>
          <w:rtl/>
          <w:lang w:val="fr-FR" w:bidi="ar-SY"/>
        </w:rPr>
        <w:t xml:space="preserve"> بشكل طردي مع الجرعة. مثلاً، إذا تم زيادة جرعة وحيدة من دواء من 250 </w:t>
      </w:r>
      <w:proofErr w:type="spellStart"/>
      <w:r>
        <w:rPr>
          <w:rFonts w:ascii="Calibri" w:eastAsiaTheme="minorEastAsia" w:hAnsi="Calibri" w:hint="cs"/>
          <w:sz w:val="28"/>
          <w:szCs w:val="28"/>
          <w:rtl/>
          <w:lang w:val="fr-FR" w:bidi="ar-SY"/>
        </w:rPr>
        <w:t>مغ</w:t>
      </w:r>
      <w:proofErr w:type="spellEnd"/>
      <w:r>
        <w:rPr>
          <w:rFonts w:ascii="Calibri" w:eastAsiaTheme="minorEastAsia" w:hAnsi="Calibri" w:hint="cs"/>
          <w:sz w:val="28"/>
          <w:szCs w:val="28"/>
          <w:rtl/>
          <w:lang w:val="fr-FR" w:bidi="ar-SY"/>
        </w:rPr>
        <w:t xml:space="preserve"> إلى 100 </w:t>
      </w:r>
      <w:proofErr w:type="spellStart"/>
      <w:r>
        <w:rPr>
          <w:rFonts w:ascii="Calibri" w:eastAsiaTheme="minorEastAsia" w:hAnsi="Calibri" w:hint="cs"/>
          <w:sz w:val="28"/>
          <w:szCs w:val="28"/>
          <w:rtl/>
          <w:lang w:val="fr-FR" w:bidi="ar-SY"/>
        </w:rPr>
        <w:t>مغ</w:t>
      </w:r>
      <w:proofErr w:type="spellEnd"/>
      <w:r>
        <w:rPr>
          <w:rFonts w:ascii="Calibri" w:eastAsiaTheme="minorEastAsia" w:hAnsi="Calibri" w:hint="cs"/>
          <w:sz w:val="28"/>
          <w:szCs w:val="28"/>
          <w:rtl/>
          <w:lang w:val="fr-FR" w:bidi="ar-SY"/>
        </w:rPr>
        <w:t xml:space="preserve"> فإن </w:t>
      </w:r>
      <w:r>
        <w:rPr>
          <w:rFonts w:ascii="Calibri" w:eastAsiaTheme="minorEastAsia" w:hAnsi="Calibri"/>
          <w:sz w:val="28"/>
          <w:szCs w:val="28"/>
          <w:lang w:bidi="ar-SY"/>
        </w:rPr>
        <w:t>AUC</w:t>
      </w:r>
      <w:r>
        <w:rPr>
          <w:rFonts w:ascii="Calibri" w:eastAsiaTheme="minorEastAsia" w:hAnsi="Calibri" w:hint="cs"/>
          <w:sz w:val="28"/>
          <w:szCs w:val="28"/>
          <w:rtl/>
          <w:lang w:val="fr-FR" w:bidi="ar-SY"/>
        </w:rPr>
        <w:t xml:space="preserve"> سوف تزداد أربعة أضعاف الشكل (2). </w:t>
      </w:r>
    </w:p>
    <w:p w14:paraId="58E57FE4" w14:textId="77777777" w:rsidR="00BA25D0" w:rsidRPr="00A64C37" w:rsidRDefault="00BA25D0" w:rsidP="00BA25D0">
      <w:pPr>
        <w:pStyle w:val="para"/>
        <w:spacing w:before="0" w:beforeAutospacing="0" w:after="0" w:afterAutospacing="0"/>
        <w:jc w:val="center"/>
        <w:rPr>
          <w:sz w:val="28"/>
          <w:szCs w:val="28"/>
          <w:rtl/>
          <w:lang w:val="en-US"/>
        </w:rPr>
      </w:pPr>
      <w:r w:rsidRPr="00A64C37">
        <w:rPr>
          <w:noProof/>
          <w:sz w:val="28"/>
          <w:szCs w:val="28"/>
          <w:lang w:val="en-US" w:eastAsia="en-US"/>
        </w:rPr>
        <w:drawing>
          <wp:inline distT="0" distB="0" distL="0" distR="0" wp14:anchorId="6478AD4C" wp14:editId="049D237E">
            <wp:extent cx="2132527" cy="1033153"/>
            <wp:effectExtent l="19050" t="0" r="1073"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021" t="4885" r="48176" b="21342"/>
                    <a:stretch>
                      <a:fillRect/>
                    </a:stretch>
                  </pic:blipFill>
                  <pic:spPr bwMode="auto">
                    <a:xfrm>
                      <a:off x="0" y="0"/>
                      <a:ext cx="2133504" cy="1033626"/>
                    </a:xfrm>
                    <a:prstGeom prst="rect">
                      <a:avLst/>
                    </a:prstGeom>
                    <a:noFill/>
                    <a:ln w="9525">
                      <a:noFill/>
                      <a:miter lim="800000"/>
                      <a:headEnd/>
                      <a:tailEnd/>
                    </a:ln>
                  </pic:spPr>
                </pic:pic>
              </a:graphicData>
            </a:graphic>
          </wp:inline>
        </w:drawing>
      </w:r>
    </w:p>
    <w:p w14:paraId="776831C8" w14:textId="77777777" w:rsidR="00BA25D0" w:rsidRPr="00C83E0B" w:rsidRDefault="00BA25D0" w:rsidP="00BA25D0">
      <w:pPr>
        <w:pStyle w:val="para"/>
        <w:bidi/>
        <w:spacing w:before="0" w:beforeAutospacing="0"/>
        <w:jc w:val="center"/>
        <w:rPr>
          <w:b/>
          <w:bCs/>
          <w:sz w:val="28"/>
          <w:szCs w:val="28"/>
          <w:rtl/>
          <w:lang w:bidi="ar-SY"/>
        </w:rPr>
      </w:pPr>
      <w:r>
        <w:rPr>
          <w:rFonts w:hint="cs"/>
          <w:b/>
          <w:bCs/>
          <w:sz w:val="28"/>
          <w:szCs w:val="28"/>
          <w:rtl/>
          <w:lang w:val="en-US"/>
        </w:rPr>
        <w:t xml:space="preserve">الشكل 2 </w:t>
      </w:r>
      <w:r w:rsidRPr="00900A5E">
        <w:rPr>
          <w:rFonts w:hint="cs"/>
          <w:b/>
          <w:bCs/>
          <w:sz w:val="28"/>
          <w:szCs w:val="28"/>
          <w:rtl/>
          <w:lang w:val="en-US"/>
        </w:rPr>
        <w:t xml:space="preserve">منحنى التراكيز </w:t>
      </w:r>
      <w:proofErr w:type="spellStart"/>
      <w:r w:rsidRPr="00900A5E">
        <w:rPr>
          <w:rFonts w:hint="cs"/>
          <w:b/>
          <w:bCs/>
          <w:sz w:val="28"/>
          <w:szCs w:val="28"/>
          <w:rtl/>
          <w:lang w:val="en-US"/>
        </w:rPr>
        <w:t>البلاسمية</w:t>
      </w:r>
      <w:proofErr w:type="spellEnd"/>
      <w:r w:rsidRPr="00900A5E">
        <w:rPr>
          <w:rFonts w:hint="cs"/>
          <w:b/>
          <w:bCs/>
          <w:sz w:val="28"/>
          <w:szCs w:val="28"/>
          <w:rtl/>
          <w:lang w:val="en-US"/>
        </w:rPr>
        <w:t xml:space="preserve"> لجرعة وحيدة</w:t>
      </w:r>
      <w:r>
        <w:rPr>
          <w:rFonts w:hint="cs"/>
          <w:b/>
          <w:bCs/>
          <w:sz w:val="28"/>
          <w:szCs w:val="28"/>
          <w:rtl/>
          <w:lang w:val="en-US"/>
        </w:rPr>
        <w:t xml:space="preserve"> </w:t>
      </w:r>
      <w:r>
        <w:rPr>
          <w:b/>
          <w:bCs/>
          <w:sz w:val="28"/>
          <w:szCs w:val="28"/>
          <w:lang w:val="en-US"/>
        </w:rPr>
        <w:t>A</w:t>
      </w:r>
      <w:r>
        <w:rPr>
          <w:rFonts w:hint="cs"/>
          <w:b/>
          <w:bCs/>
          <w:sz w:val="28"/>
          <w:szCs w:val="28"/>
          <w:rtl/>
          <w:lang w:bidi="ar-SY"/>
        </w:rPr>
        <w:t xml:space="preserve">: 250 </w:t>
      </w:r>
      <w:proofErr w:type="spellStart"/>
      <w:r>
        <w:rPr>
          <w:rFonts w:hint="cs"/>
          <w:b/>
          <w:bCs/>
          <w:sz w:val="28"/>
          <w:szCs w:val="28"/>
          <w:rtl/>
          <w:lang w:bidi="ar-SY"/>
        </w:rPr>
        <w:t>مغ</w:t>
      </w:r>
      <w:proofErr w:type="spellEnd"/>
      <w:r>
        <w:rPr>
          <w:rFonts w:hint="cs"/>
          <w:b/>
          <w:bCs/>
          <w:sz w:val="28"/>
          <w:szCs w:val="28"/>
          <w:rtl/>
          <w:lang w:bidi="ar-SY"/>
        </w:rPr>
        <w:t xml:space="preserve">/ </w:t>
      </w:r>
      <w:r>
        <w:rPr>
          <w:b/>
          <w:bCs/>
          <w:sz w:val="28"/>
          <w:szCs w:val="28"/>
          <w:lang w:val="en-US" w:bidi="ar-SY"/>
        </w:rPr>
        <w:t>B</w:t>
      </w:r>
      <w:r>
        <w:rPr>
          <w:rFonts w:hint="cs"/>
          <w:b/>
          <w:bCs/>
          <w:sz w:val="28"/>
          <w:szCs w:val="28"/>
          <w:rtl/>
          <w:lang w:bidi="ar-SY"/>
        </w:rPr>
        <w:t xml:space="preserve">: 500 </w:t>
      </w:r>
      <w:proofErr w:type="spellStart"/>
      <w:r>
        <w:rPr>
          <w:rFonts w:hint="cs"/>
          <w:b/>
          <w:bCs/>
          <w:sz w:val="28"/>
          <w:szCs w:val="28"/>
          <w:rtl/>
          <w:lang w:bidi="ar-SY"/>
        </w:rPr>
        <w:t>مغ</w:t>
      </w:r>
      <w:proofErr w:type="spellEnd"/>
      <w:r>
        <w:rPr>
          <w:rFonts w:hint="cs"/>
          <w:b/>
          <w:bCs/>
          <w:sz w:val="28"/>
          <w:szCs w:val="28"/>
          <w:rtl/>
          <w:lang w:bidi="ar-SY"/>
        </w:rPr>
        <w:t xml:space="preserve"> و</w:t>
      </w:r>
      <w:r>
        <w:rPr>
          <w:b/>
          <w:bCs/>
          <w:sz w:val="28"/>
          <w:szCs w:val="28"/>
          <w:lang w:val="en-US" w:bidi="ar-SY"/>
        </w:rPr>
        <w:t>C</w:t>
      </w:r>
      <w:r>
        <w:rPr>
          <w:rFonts w:hint="cs"/>
          <w:b/>
          <w:bCs/>
          <w:sz w:val="28"/>
          <w:szCs w:val="28"/>
          <w:rtl/>
          <w:lang w:bidi="ar-SY"/>
        </w:rPr>
        <w:t>: 1000مغ</w:t>
      </w:r>
    </w:p>
    <w:p w14:paraId="734AAB55" w14:textId="77777777" w:rsidR="00BA25D0" w:rsidRPr="00A64C37" w:rsidRDefault="00BA25D0" w:rsidP="00BA25D0">
      <w:pPr>
        <w:pStyle w:val="para"/>
        <w:spacing w:before="0" w:beforeAutospacing="0" w:after="0" w:afterAutospacing="0"/>
        <w:jc w:val="center"/>
        <w:rPr>
          <w:sz w:val="28"/>
          <w:szCs w:val="28"/>
          <w:lang w:val="en-US"/>
        </w:rPr>
      </w:pPr>
      <w:r w:rsidRPr="00A64C37">
        <w:rPr>
          <w:noProof/>
          <w:sz w:val="28"/>
          <w:szCs w:val="28"/>
          <w:lang w:val="en-US" w:eastAsia="en-US"/>
        </w:rPr>
        <w:drawing>
          <wp:inline distT="0" distB="0" distL="0" distR="0" wp14:anchorId="1B674BF4" wp14:editId="64D98570">
            <wp:extent cx="1305048" cy="1281191"/>
            <wp:effectExtent l="19050" t="0" r="9402"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t="3022" r="39395" b="22838"/>
                    <a:stretch>
                      <a:fillRect/>
                    </a:stretch>
                  </pic:blipFill>
                  <pic:spPr bwMode="auto">
                    <a:xfrm>
                      <a:off x="0" y="0"/>
                      <a:ext cx="1308086" cy="1284174"/>
                    </a:xfrm>
                    <a:prstGeom prst="rect">
                      <a:avLst/>
                    </a:prstGeom>
                    <a:noFill/>
                    <a:ln w="9525">
                      <a:noFill/>
                      <a:miter lim="800000"/>
                      <a:headEnd/>
                      <a:tailEnd/>
                    </a:ln>
                  </pic:spPr>
                </pic:pic>
              </a:graphicData>
            </a:graphic>
          </wp:inline>
        </w:drawing>
      </w:r>
    </w:p>
    <w:p w14:paraId="129BC874" w14:textId="77777777" w:rsidR="00BA25D0" w:rsidRPr="00900A5E" w:rsidRDefault="00BA25D0" w:rsidP="00BA25D0">
      <w:pPr>
        <w:bidi/>
        <w:spacing w:after="0"/>
        <w:jc w:val="center"/>
        <w:rPr>
          <w:rFonts w:ascii="Calibri" w:eastAsiaTheme="minorEastAsia" w:hAnsi="Calibri"/>
          <w:b/>
          <w:bCs/>
          <w:sz w:val="28"/>
          <w:szCs w:val="28"/>
          <w:rtl/>
          <w:lang w:val="fr-FR" w:bidi="ar-SY"/>
        </w:rPr>
      </w:pPr>
      <w:r w:rsidRPr="00900A5E">
        <w:rPr>
          <w:rFonts w:ascii="Calibri" w:eastAsiaTheme="minorEastAsia" w:hAnsi="Calibri" w:hint="cs"/>
          <w:b/>
          <w:bCs/>
          <w:sz w:val="28"/>
          <w:szCs w:val="28"/>
          <w:rtl/>
          <w:lang w:bidi="ar-SY"/>
        </w:rPr>
        <w:t xml:space="preserve">الشكل </w:t>
      </w:r>
      <w:r>
        <w:rPr>
          <w:rFonts w:ascii="Calibri" w:eastAsiaTheme="minorEastAsia" w:hAnsi="Calibri" w:hint="cs"/>
          <w:b/>
          <w:bCs/>
          <w:sz w:val="28"/>
          <w:szCs w:val="28"/>
          <w:rtl/>
          <w:lang w:bidi="ar-SY"/>
        </w:rPr>
        <w:t>2</w:t>
      </w:r>
      <w:r w:rsidRPr="00900A5E">
        <w:rPr>
          <w:rFonts w:ascii="Calibri" w:eastAsiaTheme="minorEastAsia" w:hAnsi="Calibri" w:hint="cs"/>
          <w:b/>
          <w:bCs/>
          <w:sz w:val="28"/>
          <w:szCs w:val="28"/>
          <w:rtl/>
          <w:lang w:bidi="ar-SY"/>
        </w:rPr>
        <w:t xml:space="preserve">: العلاقة الخطية </w:t>
      </w:r>
      <w:r>
        <w:rPr>
          <w:rFonts w:ascii="Calibri" w:eastAsiaTheme="minorEastAsia" w:hAnsi="Calibri" w:hint="cs"/>
          <w:b/>
          <w:bCs/>
          <w:sz w:val="28"/>
          <w:szCs w:val="28"/>
          <w:rtl/>
          <w:lang w:bidi="ar-SY"/>
        </w:rPr>
        <w:t>بين</w:t>
      </w:r>
      <w:r w:rsidRPr="00900A5E">
        <w:rPr>
          <w:rFonts w:ascii="Calibri" w:eastAsiaTheme="minorEastAsia" w:hAnsi="Calibri" w:hint="cs"/>
          <w:b/>
          <w:bCs/>
          <w:sz w:val="28"/>
          <w:szCs w:val="28"/>
          <w:rtl/>
          <w:lang w:bidi="ar-SY"/>
        </w:rPr>
        <w:t xml:space="preserve"> الجرعة </w:t>
      </w:r>
      <w:proofErr w:type="gramStart"/>
      <w:r w:rsidRPr="00900A5E">
        <w:rPr>
          <w:rFonts w:ascii="Calibri" w:eastAsiaTheme="minorEastAsia" w:hAnsi="Calibri" w:hint="cs"/>
          <w:b/>
          <w:bCs/>
          <w:sz w:val="28"/>
          <w:szCs w:val="28"/>
          <w:rtl/>
          <w:lang w:bidi="ar-SY"/>
        </w:rPr>
        <w:t xml:space="preserve">و </w:t>
      </w:r>
      <w:r w:rsidRPr="00900A5E">
        <w:rPr>
          <w:rFonts w:ascii="Calibri" w:eastAsiaTheme="minorEastAsia" w:hAnsi="Calibri"/>
          <w:b/>
          <w:bCs/>
          <w:sz w:val="28"/>
          <w:szCs w:val="28"/>
          <w:lang w:bidi="ar-SY"/>
        </w:rPr>
        <w:t>AUC</w:t>
      </w:r>
      <w:proofErr w:type="gramEnd"/>
    </w:p>
    <w:p w14:paraId="7D65C541" w14:textId="77777777" w:rsidR="00BA25D0" w:rsidRPr="00A64C37" w:rsidRDefault="00BA25D0" w:rsidP="00BA25D0">
      <w:pPr>
        <w:bidi/>
        <w:spacing w:after="0"/>
        <w:jc w:val="both"/>
        <w:rPr>
          <w:rFonts w:ascii="Calibri" w:eastAsiaTheme="minorEastAsia" w:hAnsi="Calibri"/>
          <w:sz w:val="28"/>
          <w:szCs w:val="28"/>
          <w:rtl/>
          <w:lang w:val="en-CA" w:bidi="ar-SY"/>
        </w:rPr>
      </w:pPr>
      <w:r w:rsidRPr="00A64C37">
        <w:rPr>
          <w:rFonts w:ascii="Calibri" w:eastAsiaTheme="minorEastAsia" w:hAnsi="Calibri" w:hint="cs"/>
          <w:b/>
          <w:bCs/>
          <w:sz w:val="28"/>
          <w:szCs w:val="28"/>
          <w:rtl/>
          <w:lang w:val="en-CA" w:bidi="ar-SY"/>
        </w:rPr>
        <w:t xml:space="preserve">معطيات الاطراح البولي للدواء </w:t>
      </w:r>
      <w:r w:rsidRPr="00A64C37">
        <w:rPr>
          <w:rFonts w:ascii="Calibri" w:eastAsiaTheme="minorEastAsia" w:hAnsi="Calibri"/>
          <w:b/>
          <w:bCs/>
          <w:sz w:val="28"/>
          <w:szCs w:val="28"/>
          <w:lang w:bidi="ar-SY"/>
        </w:rPr>
        <w:t>urinary drug excretion data</w:t>
      </w:r>
      <w:r w:rsidRPr="00A64C37">
        <w:rPr>
          <w:rFonts w:ascii="Calibri" w:eastAsiaTheme="minorEastAsia" w:hAnsi="Calibri" w:hint="cs"/>
          <w:sz w:val="28"/>
          <w:szCs w:val="28"/>
          <w:rtl/>
          <w:lang w:val="en-CA" w:bidi="ar-SY"/>
        </w:rPr>
        <w:t>:</w:t>
      </w:r>
    </w:p>
    <w:p w14:paraId="444D5AE1" w14:textId="77777777" w:rsidR="00BA25D0" w:rsidRPr="00A64C37" w:rsidRDefault="00BA25D0" w:rsidP="00BA25D0">
      <w:pPr>
        <w:bidi/>
        <w:spacing w:after="0"/>
        <w:jc w:val="both"/>
        <w:rPr>
          <w:rFonts w:ascii="Calibri" w:eastAsiaTheme="minorEastAsia" w:hAnsi="Calibri"/>
          <w:sz w:val="28"/>
          <w:szCs w:val="28"/>
          <w:rtl/>
          <w:lang w:val="en-CA" w:bidi="ar-SY"/>
        </w:rPr>
      </w:pPr>
      <w:r w:rsidRPr="00A64C37">
        <w:rPr>
          <w:rFonts w:ascii="Calibri" w:eastAsiaTheme="minorEastAsia" w:hAnsi="Calibri" w:hint="cs"/>
          <w:sz w:val="28"/>
          <w:szCs w:val="28"/>
          <w:rtl/>
          <w:lang w:val="en-CA" w:bidi="ar-SY"/>
        </w:rPr>
        <w:t xml:space="preserve">هي طريقة غير مباشرة لتقدير التوافر الحيوي. يجب أن يطرح الدواء بشكله غير المتبدل </w:t>
      </w:r>
      <w:proofErr w:type="gramStart"/>
      <w:r w:rsidRPr="00A64C37">
        <w:rPr>
          <w:rFonts w:ascii="Calibri" w:eastAsiaTheme="minorEastAsia" w:hAnsi="Calibri" w:hint="cs"/>
          <w:sz w:val="28"/>
          <w:szCs w:val="28"/>
          <w:rtl/>
          <w:lang w:val="en-CA" w:bidi="ar-SY"/>
        </w:rPr>
        <w:t>و بكمية</w:t>
      </w:r>
      <w:proofErr w:type="gramEnd"/>
      <w:r w:rsidRPr="00A64C37">
        <w:rPr>
          <w:rFonts w:ascii="Calibri" w:eastAsiaTheme="minorEastAsia" w:hAnsi="Calibri" w:hint="cs"/>
          <w:sz w:val="28"/>
          <w:szCs w:val="28"/>
          <w:rtl/>
          <w:lang w:val="en-CA" w:bidi="ar-SY"/>
        </w:rPr>
        <w:t xml:space="preserve"> كافية و يجب أن يتم </w:t>
      </w:r>
      <w:r>
        <w:rPr>
          <w:rFonts w:ascii="Calibri" w:eastAsiaTheme="minorEastAsia" w:hAnsi="Calibri" w:hint="cs"/>
          <w:sz w:val="28"/>
          <w:szCs w:val="28"/>
          <w:rtl/>
          <w:lang w:val="en-CA" w:bidi="ar-SY"/>
        </w:rPr>
        <w:t>أ</w:t>
      </w:r>
      <w:r w:rsidRPr="00A64C37">
        <w:rPr>
          <w:rFonts w:ascii="Calibri" w:eastAsiaTheme="minorEastAsia" w:hAnsi="Calibri" w:hint="cs"/>
          <w:sz w:val="28"/>
          <w:szCs w:val="28"/>
          <w:rtl/>
          <w:lang w:val="en-CA" w:bidi="ar-SY"/>
        </w:rPr>
        <w:t>خذ عينات من البول خلال زمن محدد و يتم تقدير الكمية الكلية المطروحة من البول.</w:t>
      </w:r>
    </w:p>
    <w:p w14:paraId="66A444C6" w14:textId="77777777" w:rsidR="00BA25D0" w:rsidRDefault="00BA25D0" w:rsidP="00BA25D0">
      <w:pPr>
        <w:bidi/>
        <w:spacing w:after="0"/>
        <w:jc w:val="both"/>
        <w:rPr>
          <w:rFonts w:ascii="Calibri" w:eastAsiaTheme="minorEastAsia" w:hAnsi="Calibri"/>
          <w:sz w:val="28"/>
          <w:szCs w:val="28"/>
          <w:rtl/>
          <w:lang w:val="en-CA" w:bidi="ar-SY"/>
        </w:rPr>
      </w:pPr>
      <m:oMath>
        <m:sSubSup>
          <m:sSubSupPr>
            <m:ctrlPr>
              <w:rPr>
                <w:rFonts w:ascii="Cambria Math" w:eastAsiaTheme="minorEastAsia" w:hAnsi="Cambria Math"/>
                <w:iCs/>
                <w:sz w:val="28"/>
                <w:szCs w:val="28"/>
                <w:lang w:bidi="ar-SY"/>
              </w:rPr>
            </m:ctrlPr>
          </m:sSubSupPr>
          <m:e>
            <m:r>
              <m:rPr>
                <m:sty m:val="p"/>
              </m:rPr>
              <w:rPr>
                <w:rFonts w:ascii="Cambria Math" w:eastAsiaTheme="minorEastAsia" w:hAnsi="Cambria Math"/>
                <w:sz w:val="28"/>
                <w:szCs w:val="28"/>
                <w:lang w:bidi="ar-SY"/>
              </w:rPr>
              <m:t>D</m:t>
            </m:r>
          </m:e>
          <m:sub>
            <m:r>
              <m:rPr>
                <m:sty m:val="p"/>
              </m:rPr>
              <w:rPr>
                <w:rFonts w:ascii="Cambria Math" w:eastAsiaTheme="minorEastAsia" w:hAnsi="Cambria Math"/>
                <w:sz w:val="28"/>
                <w:szCs w:val="28"/>
                <w:lang w:bidi="ar-SY"/>
              </w:rPr>
              <m:t>U</m:t>
            </m:r>
          </m:sub>
          <m:sup>
            <m:r>
              <m:rPr>
                <m:sty m:val="p"/>
              </m:rPr>
              <w:rPr>
                <w:rFonts w:ascii="Cambria Math" w:eastAsiaTheme="minorEastAsia" w:hAnsi="Cambria Math"/>
                <w:sz w:val="28"/>
                <w:szCs w:val="28"/>
                <w:lang w:bidi="ar-SY"/>
              </w:rPr>
              <m:t>∞</m:t>
            </m:r>
          </m:sup>
        </m:sSubSup>
      </m:oMath>
      <w:r w:rsidRPr="00A64C37">
        <w:rPr>
          <w:rFonts w:ascii="Calibri" w:eastAsiaTheme="minorEastAsia" w:hAnsi="Calibri" w:hint="cs"/>
          <w:sz w:val="28"/>
          <w:szCs w:val="28"/>
          <w:rtl/>
          <w:lang w:val="en-CA" w:bidi="ar-SY"/>
        </w:rPr>
        <w:t xml:space="preserve"> : الكمية التراكمية من الدواء المطروح في البول </w:t>
      </w:r>
      <w:proofErr w:type="gramStart"/>
      <w:r w:rsidRPr="00A64C37">
        <w:rPr>
          <w:rFonts w:ascii="Calibri" w:eastAsiaTheme="minorEastAsia" w:hAnsi="Calibri" w:hint="cs"/>
          <w:sz w:val="28"/>
          <w:szCs w:val="28"/>
          <w:rtl/>
          <w:lang w:val="en-CA" w:bidi="ar-SY"/>
        </w:rPr>
        <w:t>و ترتبط</w:t>
      </w:r>
      <w:proofErr w:type="gramEnd"/>
      <w:r w:rsidRPr="00A64C37">
        <w:rPr>
          <w:rFonts w:ascii="Calibri" w:eastAsiaTheme="minorEastAsia" w:hAnsi="Calibri" w:hint="cs"/>
          <w:sz w:val="28"/>
          <w:szCs w:val="28"/>
          <w:rtl/>
          <w:lang w:val="en-CA" w:bidi="ar-SY"/>
        </w:rPr>
        <w:t xml:space="preserve"> بشكل مباشر بالكمية الكلية الممتصة. بشكل تجريبي، تم تجميع عينات البول على فترات بعد اعطاء الشكل الدوائي. يت</w:t>
      </w:r>
      <w:r>
        <w:rPr>
          <w:rFonts w:ascii="Calibri" w:eastAsiaTheme="minorEastAsia" w:hAnsi="Calibri" w:hint="cs"/>
          <w:sz w:val="28"/>
          <w:szCs w:val="28"/>
          <w:rtl/>
          <w:lang w:val="en-CA" w:bidi="ar-SY"/>
        </w:rPr>
        <w:t>م تحليل كل عينة و</w:t>
      </w:r>
      <w:r w:rsidRPr="00A64C37">
        <w:rPr>
          <w:rFonts w:ascii="Calibri" w:eastAsiaTheme="minorEastAsia" w:hAnsi="Calibri" w:hint="cs"/>
          <w:sz w:val="28"/>
          <w:szCs w:val="28"/>
          <w:rtl/>
          <w:lang w:val="en-CA" w:bidi="ar-SY"/>
        </w:rPr>
        <w:t xml:space="preserve">تحديد كمية الدواء بها. المنحنى الحاصل يربط بين كمية الدواء </w:t>
      </w:r>
      <w:proofErr w:type="gramStart"/>
      <w:r w:rsidRPr="00A64C37">
        <w:rPr>
          <w:rFonts w:ascii="Calibri" w:eastAsiaTheme="minorEastAsia" w:hAnsi="Calibri" w:hint="cs"/>
          <w:sz w:val="28"/>
          <w:szCs w:val="28"/>
          <w:rtl/>
          <w:lang w:val="en-CA" w:bidi="ar-SY"/>
        </w:rPr>
        <w:t>المطروحة  الفواصل</w:t>
      </w:r>
      <w:proofErr w:type="gramEnd"/>
      <w:r w:rsidRPr="00A64C37">
        <w:rPr>
          <w:rFonts w:ascii="Calibri" w:eastAsiaTheme="minorEastAsia" w:hAnsi="Calibri" w:hint="cs"/>
          <w:sz w:val="28"/>
          <w:szCs w:val="28"/>
          <w:rtl/>
          <w:lang w:val="en-CA" w:bidi="ar-SY"/>
        </w:rPr>
        <w:t xml:space="preserve"> الزمنية  الشكل </w:t>
      </w:r>
      <w:r>
        <w:rPr>
          <w:rFonts w:ascii="Calibri" w:eastAsiaTheme="minorEastAsia" w:hAnsi="Calibri" w:hint="cs"/>
          <w:sz w:val="28"/>
          <w:szCs w:val="28"/>
          <w:rtl/>
          <w:lang w:val="en-CA" w:bidi="ar-SY"/>
        </w:rPr>
        <w:t>3</w:t>
      </w:r>
      <w:r w:rsidRPr="00A64C37">
        <w:rPr>
          <w:rFonts w:ascii="Calibri" w:eastAsiaTheme="minorEastAsia" w:hAnsi="Calibri" w:hint="cs"/>
          <w:sz w:val="28"/>
          <w:szCs w:val="28"/>
          <w:rtl/>
          <w:lang w:val="en-CA" w:bidi="ar-SY"/>
        </w:rPr>
        <w:t xml:space="preserve"> </w:t>
      </w:r>
      <w:r w:rsidRPr="00A64C37">
        <w:rPr>
          <w:rFonts w:ascii="Calibri" w:eastAsiaTheme="minorEastAsia" w:hAnsi="Calibri"/>
          <w:sz w:val="28"/>
          <w:szCs w:val="28"/>
          <w:lang w:bidi="ar-SY"/>
        </w:rPr>
        <w:t>B</w:t>
      </w:r>
      <w:r w:rsidRPr="00A64C37">
        <w:rPr>
          <w:rFonts w:ascii="Calibri" w:eastAsiaTheme="minorEastAsia" w:hAnsi="Calibri" w:hint="cs"/>
          <w:sz w:val="28"/>
          <w:szCs w:val="28"/>
          <w:rtl/>
          <w:lang w:val="en-CA" w:bidi="ar-SY"/>
        </w:rPr>
        <w:t>)</w:t>
      </w:r>
    </w:p>
    <w:p w14:paraId="46EF545E" w14:textId="77777777" w:rsidR="00BA25D0" w:rsidRPr="00A64C37" w:rsidRDefault="00BA25D0" w:rsidP="00BA25D0">
      <w:pPr>
        <w:bidi/>
        <w:spacing w:after="0"/>
        <w:jc w:val="both"/>
        <w:rPr>
          <w:rFonts w:ascii="Calibri" w:eastAsiaTheme="minorEastAsia" w:hAnsi="Calibri"/>
          <w:sz w:val="28"/>
          <w:szCs w:val="28"/>
          <w:rtl/>
          <w:lang w:bidi="ar-SY"/>
        </w:rPr>
      </w:pPr>
      <w:r w:rsidRPr="00A64C37">
        <w:rPr>
          <w:rFonts w:ascii="Calibri" w:eastAsiaTheme="minorEastAsia" w:hAnsi="Calibri" w:hint="cs"/>
          <w:sz w:val="28"/>
          <w:szCs w:val="28"/>
          <w:rtl/>
          <w:lang w:val="en-CA" w:bidi="ar-SY"/>
        </w:rPr>
        <w:t xml:space="preserve">العلاقة بين كمية الدواء التراكمية للدواء المطروح في البول </w:t>
      </w:r>
      <w:proofErr w:type="gramStart"/>
      <w:r w:rsidRPr="00A64C37">
        <w:rPr>
          <w:rFonts w:ascii="Calibri" w:eastAsiaTheme="minorEastAsia" w:hAnsi="Calibri" w:hint="cs"/>
          <w:sz w:val="28"/>
          <w:szCs w:val="28"/>
          <w:rtl/>
          <w:lang w:val="en-CA" w:bidi="ar-SY"/>
        </w:rPr>
        <w:t>و منحنى</w:t>
      </w:r>
      <w:proofErr w:type="gramEnd"/>
      <w:r w:rsidRPr="00A64C37">
        <w:rPr>
          <w:rFonts w:ascii="Calibri" w:eastAsiaTheme="minorEastAsia" w:hAnsi="Calibri" w:hint="cs"/>
          <w:sz w:val="28"/>
          <w:szCs w:val="28"/>
          <w:rtl/>
          <w:lang w:val="en-CA" w:bidi="ar-SY"/>
        </w:rPr>
        <w:t xml:space="preserve"> التركيز </w:t>
      </w:r>
      <w:proofErr w:type="spellStart"/>
      <w:r w:rsidRPr="00A64C37">
        <w:rPr>
          <w:rFonts w:ascii="Calibri" w:eastAsiaTheme="minorEastAsia" w:hAnsi="Calibri" w:hint="cs"/>
          <w:sz w:val="28"/>
          <w:szCs w:val="28"/>
          <w:rtl/>
          <w:lang w:val="en-CA" w:bidi="ar-SY"/>
        </w:rPr>
        <w:t>البلاسمي</w:t>
      </w:r>
      <w:proofErr w:type="spellEnd"/>
      <w:r w:rsidRPr="00A64C37">
        <w:rPr>
          <w:rFonts w:ascii="Calibri" w:eastAsiaTheme="minorEastAsia" w:hAnsi="Calibri" w:hint="cs"/>
          <w:sz w:val="28"/>
          <w:szCs w:val="28"/>
          <w:rtl/>
          <w:lang w:val="en-CA" w:bidi="ar-SY"/>
        </w:rPr>
        <w:t xml:space="preserve">/الزمن تتوضح في الشكل </w:t>
      </w:r>
      <w:r>
        <w:rPr>
          <w:rFonts w:ascii="Calibri" w:eastAsiaTheme="minorEastAsia" w:hAnsi="Calibri" w:hint="cs"/>
          <w:sz w:val="28"/>
          <w:szCs w:val="28"/>
          <w:rtl/>
          <w:lang w:val="en-CA" w:bidi="ar-SY"/>
        </w:rPr>
        <w:t>3</w:t>
      </w:r>
      <w:r w:rsidRPr="00A64C37">
        <w:rPr>
          <w:rFonts w:ascii="Calibri" w:eastAsiaTheme="minorEastAsia" w:hAnsi="Calibri" w:hint="cs"/>
          <w:sz w:val="28"/>
          <w:szCs w:val="28"/>
          <w:rtl/>
          <w:lang w:val="en-CA" w:bidi="ar-SY"/>
        </w:rPr>
        <w:t xml:space="preserve">. عندما يتم اطراح الدواء بشكل كامل (النقطة </w:t>
      </w:r>
      <w:r w:rsidRPr="00A64C37">
        <w:rPr>
          <w:rFonts w:ascii="Calibri" w:eastAsiaTheme="minorEastAsia" w:hAnsi="Calibri"/>
          <w:sz w:val="28"/>
          <w:szCs w:val="28"/>
          <w:lang w:bidi="ar-SY"/>
        </w:rPr>
        <w:t>C</w:t>
      </w:r>
      <w:r w:rsidRPr="00A64C37">
        <w:rPr>
          <w:rFonts w:ascii="Calibri" w:eastAsiaTheme="minorEastAsia" w:hAnsi="Calibri" w:hint="cs"/>
          <w:sz w:val="28"/>
          <w:szCs w:val="28"/>
          <w:rtl/>
          <w:lang w:val="en-CA" w:bidi="ar-SY"/>
        </w:rPr>
        <w:t xml:space="preserve">) و تقترب التراكيز </w:t>
      </w:r>
      <w:proofErr w:type="spellStart"/>
      <w:r w:rsidRPr="00A64C37">
        <w:rPr>
          <w:rFonts w:ascii="Calibri" w:eastAsiaTheme="minorEastAsia" w:hAnsi="Calibri" w:hint="cs"/>
          <w:sz w:val="28"/>
          <w:szCs w:val="28"/>
          <w:rtl/>
          <w:lang w:val="en-CA" w:bidi="ar-SY"/>
        </w:rPr>
        <w:t>البلاسمية</w:t>
      </w:r>
      <w:proofErr w:type="spellEnd"/>
      <w:r w:rsidRPr="00A64C37">
        <w:rPr>
          <w:rFonts w:ascii="Calibri" w:eastAsiaTheme="minorEastAsia" w:hAnsi="Calibri" w:hint="cs"/>
          <w:sz w:val="28"/>
          <w:szCs w:val="28"/>
          <w:rtl/>
          <w:lang w:val="en-CA" w:bidi="ar-SY"/>
        </w:rPr>
        <w:t xml:space="preserve"> من الصفر و يتم الحصول على </w:t>
      </w:r>
      <m:oMath>
        <m:sSubSup>
          <m:sSubSupPr>
            <m:ctrlPr>
              <w:rPr>
                <w:rFonts w:ascii="Cambria Math" w:eastAsiaTheme="minorEastAsia" w:hAnsi="Cambria Math"/>
                <w:iCs/>
                <w:sz w:val="28"/>
                <w:szCs w:val="28"/>
                <w:lang w:bidi="ar-SY"/>
              </w:rPr>
            </m:ctrlPr>
          </m:sSubSupPr>
          <m:e>
            <m:r>
              <m:rPr>
                <m:sty m:val="p"/>
              </m:rPr>
              <w:rPr>
                <w:rFonts w:ascii="Cambria Math" w:eastAsiaTheme="minorEastAsia" w:hAnsi="Cambria Math"/>
                <w:sz w:val="28"/>
                <w:szCs w:val="28"/>
                <w:lang w:bidi="ar-SY"/>
              </w:rPr>
              <m:t>D</m:t>
            </m:r>
          </m:e>
          <m:sub>
            <m:r>
              <m:rPr>
                <m:sty m:val="p"/>
              </m:rPr>
              <w:rPr>
                <w:rFonts w:ascii="Cambria Math" w:eastAsiaTheme="minorEastAsia" w:hAnsi="Cambria Math"/>
                <w:sz w:val="28"/>
                <w:szCs w:val="28"/>
                <w:lang w:bidi="ar-SY"/>
              </w:rPr>
              <m:t>U</m:t>
            </m:r>
          </m:sub>
          <m:sup>
            <m:r>
              <m:rPr>
                <m:sty m:val="p"/>
              </m:rPr>
              <w:rPr>
                <w:rFonts w:ascii="Cambria Math" w:eastAsiaTheme="minorEastAsia" w:hAnsi="Cambria Math"/>
                <w:sz w:val="28"/>
                <w:szCs w:val="28"/>
                <w:lang w:bidi="ar-SY"/>
              </w:rPr>
              <m:t>∞</m:t>
            </m:r>
          </m:sup>
        </m:sSubSup>
      </m:oMath>
      <w:r w:rsidRPr="00A64C37">
        <w:rPr>
          <w:rFonts w:ascii="Calibri" w:eastAsiaTheme="minorEastAsia" w:hAnsi="Calibri" w:hint="cs"/>
          <w:sz w:val="28"/>
          <w:szCs w:val="28"/>
          <w:rtl/>
          <w:lang w:bidi="ar-SY"/>
        </w:rPr>
        <w:t xml:space="preserve"> و هي الكمية العظمى من الدواء المطروح في البول.</w:t>
      </w:r>
    </w:p>
    <w:p w14:paraId="66847E53" w14:textId="77777777" w:rsidR="00BA25D0" w:rsidRPr="00A64C37" w:rsidRDefault="00BA25D0" w:rsidP="00BA25D0">
      <w:pPr>
        <w:bidi/>
        <w:jc w:val="both"/>
        <w:rPr>
          <w:rFonts w:ascii="Calibri" w:eastAsiaTheme="minorEastAsia" w:hAnsi="Calibri"/>
          <w:sz w:val="28"/>
          <w:szCs w:val="28"/>
          <w:rtl/>
          <w:lang w:val="en-CA" w:bidi="ar-SY"/>
        </w:rPr>
      </w:pPr>
      <w:proofErr w:type="spellStart"/>
      <w:r w:rsidRPr="00A64C37">
        <w:rPr>
          <w:rFonts w:ascii="Calibri" w:eastAsiaTheme="minorEastAsia" w:hAnsi="Calibri"/>
          <w:sz w:val="28"/>
          <w:szCs w:val="28"/>
          <w:lang w:bidi="ar-SY"/>
        </w:rPr>
        <w:lastRenderedPageBreak/>
        <w:t>dDult</w:t>
      </w:r>
      <w:proofErr w:type="spellEnd"/>
      <w:r w:rsidRPr="00A64C37">
        <w:rPr>
          <w:rFonts w:ascii="Calibri" w:eastAsiaTheme="minorEastAsia" w:hAnsi="Calibri" w:hint="cs"/>
          <w:sz w:val="28"/>
          <w:szCs w:val="28"/>
          <w:rtl/>
          <w:lang w:val="en-CA" w:bidi="ar-SY"/>
        </w:rPr>
        <w:t xml:space="preserve">: بما أن غالبية الأدوية تطرح بعملية من الرتبة الأولى ، سرعة اطراح الدواء تعتمد على ثابت سرعة الازالة من الرتبة الأولى و تركيز الدواء </w:t>
      </w:r>
      <w:proofErr w:type="spellStart"/>
      <w:r w:rsidRPr="00A64C37">
        <w:rPr>
          <w:rFonts w:ascii="Calibri" w:eastAsiaTheme="minorEastAsia" w:hAnsi="Calibri" w:hint="cs"/>
          <w:sz w:val="28"/>
          <w:szCs w:val="28"/>
          <w:rtl/>
          <w:lang w:val="en-CA" w:bidi="ar-SY"/>
        </w:rPr>
        <w:t>البلاسمي</w:t>
      </w:r>
      <w:proofErr w:type="spellEnd"/>
      <w:r w:rsidRPr="00A64C37">
        <w:rPr>
          <w:rFonts w:ascii="Calibri" w:eastAsiaTheme="minorEastAsia" w:hAnsi="Calibri" w:hint="cs"/>
          <w:sz w:val="28"/>
          <w:szCs w:val="28"/>
          <w:rtl/>
          <w:lang w:val="en-CA" w:bidi="ar-SY"/>
        </w:rPr>
        <w:t xml:space="preserve"> في الشكل 4. السرعة الاعظمية </w:t>
      </w:r>
      <w:proofErr w:type="gramStart"/>
      <w:r w:rsidRPr="00A64C37">
        <w:rPr>
          <w:rFonts w:ascii="Calibri" w:eastAsiaTheme="minorEastAsia" w:hAnsi="Calibri" w:hint="cs"/>
          <w:sz w:val="28"/>
          <w:szCs w:val="28"/>
          <w:rtl/>
          <w:lang w:val="en-CA" w:bidi="ar-SY"/>
        </w:rPr>
        <w:t>لاطراح</w:t>
      </w:r>
      <w:proofErr w:type="gramEnd"/>
      <w:r w:rsidRPr="00A64C37">
        <w:rPr>
          <w:rFonts w:ascii="Calibri" w:eastAsiaTheme="minorEastAsia" w:hAnsi="Calibri" w:hint="cs"/>
          <w:sz w:val="28"/>
          <w:szCs w:val="28"/>
          <w:rtl/>
          <w:lang w:val="en-CA" w:bidi="ar-SY"/>
        </w:rPr>
        <w:t xml:space="preserve"> الدواء ستكون في النقطة </w:t>
      </w:r>
      <w:r w:rsidRPr="00A64C37">
        <w:rPr>
          <w:rFonts w:ascii="Calibri" w:eastAsiaTheme="minorEastAsia" w:hAnsi="Calibri"/>
          <w:sz w:val="28"/>
          <w:szCs w:val="28"/>
          <w:lang w:bidi="ar-SY"/>
        </w:rPr>
        <w:t>B</w:t>
      </w:r>
      <w:r w:rsidRPr="00A64C37">
        <w:rPr>
          <w:rFonts w:ascii="Calibri" w:eastAsiaTheme="minorEastAsia" w:hAnsi="Calibri" w:hint="cs"/>
          <w:sz w:val="28"/>
          <w:szCs w:val="28"/>
          <w:rtl/>
          <w:lang w:val="en-CA" w:bidi="ar-SY"/>
        </w:rPr>
        <w:t xml:space="preserve"> وفي حين أن السرعة الصغرى لاطراح الدواء ستكون في النقطة </w:t>
      </w:r>
      <w:proofErr w:type="spellStart"/>
      <w:r w:rsidRPr="00A64C37">
        <w:rPr>
          <w:rFonts w:ascii="Calibri" w:eastAsiaTheme="minorEastAsia" w:hAnsi="Calibri"/>
          <w:sz w:val="28"/>
          <w:szCs w:val="28"/>
          <w:lang w:bidi="ar-SY"/>
        </w:rPr>
        <w:t>a,c</w:t>
      </w:r>
      <w:proofErr w:type="spellEnd"/>
      <w:r w:rsidRPr="00A64C37">
        <w:rPr>
          <w:rFonts w:ascii="Calibri" w:eastAsiaTheme="minorEastAsia" w:hAnsi="Calibri" w:hint="cs"/>
          <w:sz w:val="28"/>
          <w:szCs w:val="28"/>
          <w:rtl/>
          <w:lang w:val="en-CA" w:bidi="ar-SY"/>
        </w:rPr>
        <w:t xml:space="preserve">. بذلك الشكل الذي يقارن سرعة اطراح الدواء مع الزمن سيكون مشابهاً بالشكل لشكل منحنى التراكيز </w:t>
      </w:r>
      <w:proofErr w:type="spellStart"/>
      <w:r w:rsidRPr="00A64C37">
        <w:rPr>
          <w:rFonts w:ascii="Calibri" w:eastAsiaTheme="minorEastAsia" w:hAnsi="Calibri" w:hint="cs"/>
          <w:sz w:val="28"/>
          <w:szCs w:val="28"/>
          <w:rtl/>
          <w:lang w:val="en-CA" w:bidi="ar-SY"/>
        </w:rPr>
        <w:t>البلاسمية</w:t>
      </w:r>
      <w:proofErr w:type="spellEnd"/>
      <w:r w:rsidRPr="00A64C37">
        <w:rPr>
          <w:rFonts w:ascii="Calibri" w:eastAsiaTheme="minorEastAsia" w:hAnsi="Calibri" w:hint="cs"/>
          <w:sz w:val="28"/>
          <w:szCs w:val="28"/>
          <w:rtl/>
          <w:lang w:val="en-CA" w:bidi="ar-SY"/>
        </w:rPr>
        <w:t>/زمن.</w:t>
      </w:r>
      <w:r>
        <w:rPr>
          <w:rFonts w:ascii="Calibri" w:eastAsiaTheme="minorEastAsia" w:hAnsi="Calibri" w:hint="cs"/>
          <w:sz w:val="28"/>
          <w:szCs w:val="28"/>
          <w:rtl/>
          <w:lang w:val="en-CA" w:bidi="ar-SY"/>
        </w:rPr>
        <w:t xml:space="preserve"> </w:t>
      </w:r>
      <w:r w:rsidRPr="00A64C37">
        <w:rPr>
          <w:rFonts w:ascii="Calibri" w:eastAsiaTheme="minorEastAsia" w:hAnsi="Calibri"/>
          <w:sz w:val="28"/>
          <w:szCs w:val="28"/>
          <w:lang w:bidi="ar-SY"/>
        </w:rPr>
        <w:t>t</w:t>
      </w:r>
      <w:r w:rsidRPr="00A64C37">
        <w:rPr>
          <w:rFonts w:ascii="Calibri" w:eastAsiaTheme="minorEastAsia" w:hAnsi="Calibri"/>
          <w:sz w:val="28"/>
          <w:szCs w:val="28"/>
          <w:lang w:bidi="ar-SY"/>
        </w:rPr>
        <w:sym w:font="Symbol" w:char="F0A5"/>
      </w:r>
      <w:r w:rsidRPr="00A64C37">
        <w:rPr>
          <w:rFonts w:ascii="Calibri" w:eastAsiaTheme="minorEastAsia" w:hAnsi="Calibri" w:hint="cs"/>
          <w:sz w:val="28"/>
          <w:szCs w:val="28"/>
          <w:rtl/>
          <w:lang w:val="en-CA" w:bidi="ar-SY"/>
        </w:rPr>
        <w:t>: الزمن الكلي يتم اطراح الدواء وهو</w:t>
      </w:r>
      <w:r w:rsidRPr="00A64C37">
        <w:rPr>
          <w:rFonts w:ascii="Calibri" w:eastAsiaTheme="minorEastAsia" w:hAnsi="Calibri"/>
          <w:sz w:val="28"/>
          <w:szCs w:val="28"/>
          <w:lang w:val="en-CA" w:bidi="ar-SY"/>
        </w:rPr>
        <w:t xml:space="preserve"> </w:t>
      </w:r>
      <w:r w:rsidRPr="00A64C37">
        <w:rPr>
          <w:rFonts w:ascii="Calibri" w:eastAsiaTheme="minorEastAsia" w:hAnsi="Calibri" w:hint="cs"/>
          <w:sz w:val="28"/>
          <w:szCs w:val="28"/>
          <w:rtl/>
          <w:lang w:val="en-CA" w:bidi="ar-SY"/>
        </w:rPr>
        <w:t>معيار هام في دراسات التكافؤ الحيوي التي تقارن عدة مستحضرات صيدلانية</w:t>
      </w:r>
      <w:r>
        <w:rPr>
          <w:rFonts w:ascii="Calibri" w:eastAsiaTheme="minorEastAsia" w:hAnsi="Calibri" w:hint="cs"/>
          <w:sz w:val="28"/>
          <w:szCs w:val="28"/>
          <w:rtl/>
          <w:lang w:val="en-CA" w:bidi="ar-SY"/>
        </w:rPr>
        <w:t>.</w:t>
      </w:r>
    </w:p>
    <w:p w14:paraId="03EF30BD" w14:textId="77777777" w:rsidR="00BA25D0" w:rsidRDefault="00BA25D0" w:rsidP="00BA25D0">
      <w:pPr>
        <w:bidi/>
        <w:spacing w:after="0"/>
        <w:jc w:val="center"/>
        <w:rPr>
          <w:rFonts w:ascii="Calibri" w:eastAsiaTheme="minorEastAsia" w:hAnsi="Calibri"/>
          <w:sz w:val="28"/>
          <w:szCs w:val="28"/>
          <w:rtl/>
          <w:lang w:val="en-CA" w:bidi="ar-SY"/>
        </w:rPr>
      </w:pPr>
      <w:r>
        <w:rPr>
          <w:rFonts w:ascii="Calibri" w:eastAsiaTheme="minorEastAsia" w:hAnsi="Calibri" w:cs="Arial"/>
          <w:noProof/>
          <w:sz w:val="28"/>
          <w:szCs w:val="28"/>
          <w:rtl/>
        </w:rPr>
        <w:drawing>
          <wp:inline distT="0" distB="0" distL="0" distR="0" wp14:anchorId="07E10391" wp14:editId="5E52780A">
            <wp:extent cx="2176618" cy="1448789"/>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79348" cy="1450606"/>
                    </a:xfrm>
                    <a:prstGeom prst="rect">
                      <a:avLst/>
                    </a:prstGeom>
                    <a:noFill/>
                    <a:ln w="9525">
                      <a:noFill/>
                      <a:miter lim="800000"/>
                      <a:headEnd/>
                      <a:tailEnd/>
                    </a:ln>
                  </pic:spPr>
                </pic:pic>
              </a:graphicData>
            </a:graphic>
          </wp:inline>
        </w:drawing>
      </w:r>
    </w:p>
    <w:p w14:paraId="0A2D7C6F" w14:textId="77777777" w:rsidR="00BA25D0" w:rsidRPr="005F1475" w:rsidRDefault="00BA25D0" w:rsidP="00BA25D0">
      <w:pPr>
        <w:bidi/>
        <w:spacing w:after="0"/>
        <w:jc w:val="center"/>
        <w:rPr>
          <w:rFonts w:ascii="Calibri" w:eastAsiaTheme="minorEastAsia" w:hAnsi="Calibri"/>
          <w:b/>
          <w:bCs/>
          <w:sz w:val="28"/>
          <w:szCs w:val="28"/>
          <w:rtl/>
          <w:lang w:val="en-CA" w:bidi="ar-SY"/>
        </w:rPr>
      </w:pPr>
      <w:r w:rsidRPr="005F1475">
        <w:rPr>
          <w:rFonts w:ascii="Calibri" w:eastAsiaTheme="minorEastAsia" w:hAnsi="Calibri" w:hint="cs"/>
          <w:b/>
          <w:bCs/>
          <w:sz w:val="28"/>
          <w:szCs w:val="28"/>
          <w:rtl/>
          <w:lang w:val="en-CA" w:bidi="ar-SY"/>
        </w:rPr>
        <w:t>الشكل (3): المنحنى الذي يربط منحنى التراكيز/زمن مع إطراح الدواء</w:t>
      </w:r>
      <w:r>
        <w:rPr>
          <w:rFonts w:ascii="Calibri" w:eastAsiaTheme="minorEastAsia" w:hAnsi="Calibri" w:hint="cs"/>
          <w:b/>
          <w:bCs/>
          <w:sz w:val="28"/>
          <w:szCs w:val="28"/>
          <w:rtl/>
          <w:lang w:val="en-CA" w:bidi="ar-SY"/>
        </w:rPr>
        <w:t xml:space="preserve"> </w:t>
      </w:r>
      <w:r w:rsidRPr="005F1475">
        <w:rPr>
          <w:rFonts w:ascii="Calibri" w:eastAsiaTheme="minorEastAsia" w:hAnsi="Calibri" w:hint="cs"/>
          <w:b/>
          <w:bCs/>
          <w:sz w:val="28"/>
          <w:szCs w:val="28"/>
          <w:rtl/>
          <w:lang w:val="en-CA" w:bidi="ar-SY"/>
        </w:rPr>
        <w:t>البولي التراكمي</w:t>
      </w:r>
    </w:p>
    <w:p w14:paraId="0E0B6387" w14:textId="77777777" w:rsidR="00BA25D0" w:rsidRPr="00A64C37" w:rsidRDefault="00BA25D0" w:rsidP="00BA25D0">
      <w:pPr>
        <w:bidi/>
        <w:spacing w:after="0"/>
        <w:jc w:val="both"/>
        <w:rPr>
          <w:rFonts w:ascii="Calibri" w:eastAsiaTheme="minorEastAsia" w:hAnsi="Calibri"/>
          <w:sz w:val="28"/>
          <w:szCs w:val="28"/>
          <w:rtl/>
          <w:lang w:val="en-CA" w:bidi="ar-SY"/>
        </w:rPr>
      </w:pPr>
      <w:r w:rsidRPr="00A64C37">
        <w:rPr>
          <w:rFonts w:ascii="Calibri" w:eastAsiaTheme="minorEastAsia" w:hAnsi="Calibri" w:hint="cs"/>
          <w:b/>
          <w:bCs/>
          <w:sz w:val="28"/>
          <w:szCs w:val="28"/>
          <w:rtl/>
          <w:lang w:val="en-CA" w:bidi="ar-SY"/>
        </w:rPr>
        <w:t xml:space="preserve">التأثيرات </w:t>
      </w:r>
      <w:proofErr w:type="spellStart"/>
      <w:r w:rsidRPr="00A64C37">
        <w:rPr>
          <w:rFonts w:ascii="Calibri" w:eastAsiaTheme="minorEastAsia" w:hAnsi="Calibri" w:hint="cs"/>
          <w:b/>
          <w:bCs/>
          <w:sz w:val="28"/>
          <w:szCs w:val="28"/>
          <w:rtl/>
          <w:lang w:val="en-CA" w:bidi="ar-SY"/>
        </w:rPr>
        <w:t>الفارماكوديناميكية</w:t>
      </w:r>
      <w:proofErr w:type="spellEnd"/>
      <w:r w:rsidRPr="00A64C37">
        <w:rPr>
          <w:rFonts w:ascii="Calibri" w:eastAsiaTheme="minorEastAsia" w:hAnsi="Calibri" w:hint="cs"/>
          <w:b/>
          <w:bCs/>
          <w:sz w:val="28"/>
          <w:szCs w:val="28"/>
          <w:rtl/>
          <w:lang w:val="en-CA" w:bidi="ar-SY"/>
        </w:rPr>
        <w:t xml:space="preserve"> الفورية </w:t>
      </w:r>
      <w:r w:rsidRPr="00A64C37">
        <w:rPr>
          <w:rFonts w:ascii="Calibri" w:eastAsiaTheme="minorEastAsia" w:hAnsi="Calibri"/>
          <w:b/>
          <w:bCs/>
          <w:sz w:val="28"/>
          <w:szCs w:val="28"/>
          <w:lang w:bidi="ar-SY"/>
        </w:rPr>
        <w:t xml:space="preserve">Acute </w:t>
      </w:r>
      <w:proofErr w:type="spellStart"/>
      <w:r w:rsidRPr="00A64C37">
        <w:rPr>
          <w:rFonts w:ascii="Calibri" w:eastAsiaTheme="minorEastAsia" w:hAnsi="Calibri"/>
          <w:b/>
          <w:bCs/>
          <w:sz w:val="28"/>
          <w:szCs w:val="28"/>
          <w:lang w:bidi="ar-SY"/>
        </w:rPr>
        <w:t>pharmacodynamic</w:t>
      </w:r>
      <w:proofErr w:type="spellEnd"/>
      <w:r w:rsidRPr="00A64C37">
        <w:rPr>
          <w:rFonts w:ascii="Calibri" w:eastAsiaTheme="minorEastAsia" w:hAnsi="Calibri"/>
          <w:b/>
          <w:bCs/>
          <w:sz w:val="28"/>
          <w:szCs w:val="28"/>
          <w:lang w:bidi="ar-SY"/>
        </w:rPr>
        <w:t xml:space="preserve"> effects</w:t>
      </w:r>
      <w:r w:rsidRPr="00A64C37">
        <w:rPr>
          <w:rFonts w:ascii="Calibri" w:eastAsiaTheme="minorEastAsia" w:hAnsi="Calibri" w:hint="cs"/>
          <w:sz w:val="28"/>
          <w:szCs w:val="28"/>
          <w:rtl/>
          <w:lang w:val="en-CA" w:bidi="ar-SY"/>
        </w:rPr>
        <w:t>:</w:t>
      </w:r>
    </w:p>
    <w:p w14:paraId="65F5E42B" w14:textId="77777777" w:rsidR="00BA25D0" w:rsidRPr="00A64C37" w:rsidRDefault="00BA25D0" w:rsidP="00BA25D0">
      <w:pPr>
        <w:bidi/>
        <w:spacing w:after="0"/>
        <w:jc w:val="both"/>
        <w:rPr>
          <w:rFonts w:ascii="Calibri" w:eastAsiaTheme="minorEastAsia" w:hAnsi="Calibri"/>
          <w:sz w:val="28"/>
          <w:szCs w:val="28"/>
          <w:rtl/>
          <w:lang w:val="en-CA" w:bidi="ar-SY"/>
        </w:rPr>
      </w:pPr>
      <w:r w:rsidRPr="00A64C37">
        <w:rPr>
          <w:rFonts w:ascii="Calibri" w:eastAsiaTheme="minorEastAsia" w:hAnsi="Calibri" w:hint="cs"/>
          <w:sz w:val="28"/>
          <w:szCs w:val="28"/>
          <w:rtl/>
          <w:lang w:val="en-CA" w:bidi="ar-SY"/>
        </w:rPr>
        <w:t xml:space="preserve">في بعض الحالات القياس الكمي للدواء غير متوافر أو قد لا يكون </w:t>
      </w:r>
      <w:proofErr w:type="gramStart"/>
      <w:r w:rsidRPr="00A64C37">
        <w:rPr>
          <w:rFonts w:ascii="Calibri" w:eastAsiaTheme="minorEastAsia" w:hAnsi="Calibri" w:hint="cs"/>
          <w:sz w:val="28"/>
          <w:szCs w:val="28"/>
          <w:rtl/>
          <w:lang w:val="en-CA" w:bidi="ar-SY"/>
        </w:rPr>
        <w:t>دقيقاً .</w:t>
      </w:r>
      <w:proofErr w:type="gramEnd"/>
      <w:r w:rsidRPr="00A64C37">
        <w:rPr>
          <w:rFonts w:ascii="Calibri" w:eastAsiaTheme="minorEastAsia" w:hAnsi="Calibri" w:hint="cs"/>
          <w:sz w:val="28"/>
          <w:szCs w:val="28"/>
          <w:rtl/>
          <w:lang w:val="en-CA" w:bidi="ar-SY"/>
        </w:rPr>
        <w:t xml:space="preserve"> التأثيرات الديناميكية الفورية مثل قطر الحدقة مثلاً، نبض </w:t>
      </w:r>
      <w:r>
        <w:rPr>
          <w:rFonts w:ascii="Calibri" w:eastAsiaTheme="minorEastAsia" w:hAnsi="Calibri" w:hint="cs"/>
          <w:sz w:val="28"/>
          <w:szCs w:val="28"/>
          <w:rtl/>
          <w:lang w:val="en-CA" w:bidi="ar-SY"/>
        </w:rPr>
        <w:t>القلب، ضغط الدم قد يتم قياسها و</w:t>
      </w:r>
      <w:r w:rsidRPr="00A64C37">
        <w:rPr>
          <w:rFonts w:ascii="Calibri" w:eastAsiaTheme="minorEastAsia" w:hAnsi="Calibri" w:hint="cs"/>
          <w:sz w:val="28"/>
          <w:szCs w:val="28"/>
          <w:rtl/>
          <w:lang w:val="en-CA" w:bidi="ar-SY"/>
        </w:rPr>
        <w:t>اس</w:t>
      </w:r>
      <w:r>
        <w:rPr>
          <w:rFonts w:ascii="Calibri" w:eastAsiaTheme="minorEastAsia" w:hAnsi="Calibri" w:hint="cs"/>
          <w:sz w:val="28"/>
          <w:szCs w:val="28"/>
          <w:rtl/>
          <w:lang w:val="en-CA" w:bidi="ar-SY"/>
        </w:rPr>
        <w:t>ت</w:t>
      </w:r>
      <w:r w:rsidRPr="00A64C37">
        <w:rPr>
          <w:rFonts w:ascii="Calibri" w:eastAsiaTheme="minorEastAsia" w:hAnsi="Calibri" w:hint="cs"/>
          <w:sz w:val="28"/>
          <w:szCs w:val="28"/>
          <w:rtl/>
          <w:lang w:val="en-CA" w:bidi="ar-SY"/>
        </w:rPr>
        <w:t>عمالها كمؤشر للتوافر الحيوي.</w:t>
      </w:r>
      <w:r>
        <w:rPr>
          <w:rFonts w:ascii="Calibri" w:eastAsiaTheme="minorEastAsia" w:hAnsi="Calibri" w:hint="cs"/>
          <w:sz w:val="28"/>
          <w:szCs w:val="28"/>
          <w:rtl/>
          <w:lang w:val="en-CA" w:bidi="ar-SY"/>
        </w:rPr>
        <w:t xml:space="preserve"> </w:t>
      </w:r>
      <w:r w:rsidRPr="00A64C37">
        <w:rPr>
          <w:rFonts w:ascii="Calibri" w:eastAsiaTheme="minorEastAsia" w:hAnsi="Calibri" w:hint="cs"/>
          <w:sz w:val="28"/>
          <w:szCs w:val="28"/>
          <w:rtl/>
          <w:lang w:val="en-CA" w:bidi="ar-SY"/>
        </w:rPr>
        <w:t>في هذه الحالة يتم تحديد منحنى التأثيرات الديناميكية الفورية/الزمن.</w:t>
      </w:r>
    </w:p>
    <w:p w14:paraId="253F3351" w14:textId="77777777" w:rsidR="00BA25D0" w:rsidRPr="00A64C37" w:rsidRDefault="00BA25D0" w:rsidP="00BA25D0">
      <w:pPr>
        <w:bidi/>
        <w:jc w:val="both"/>
        <w:rPr>
          <w:rFonts w:ascii="Calibri" w:eastAsiaTheme="minorEastAsia" w:hAnsi="Calibri"/>
          <w:sz w:val="28"/>
          <w:szCs w:val="28"/>
          <w:rtl/>
          <w:lang w:val="en-CA" w:bidi="ar-SY"/>
        </w:rPr>
      </w:pPr>
      <w:r w:rsidRPr="00A64C37">
        <w:rPr>
          <w:rFonts w:ascii="Calibri" w:eastAsiaTheme="minorEastAsia" w:hAnsi="Calibri" w:hint="cs"/>
          <w:sz w:val="28"/>
          <w:szCs w:val="28"/>
          <w:rtl/>
          <w:lang w:val="en-CA" w:bidi="ar-SY"/>
        </w:rPr>
        <w:t xml:space="preserve">قياس التأثيرات </w:t>
      </w:r>
      <w:proofErr w:type="spellStart"/>
      <w:r w:rsidRPr="00A64C37">
        <w:rPr>
          <w:rFonts w:ascii="Calibri" w:eastAsiaTheme="minorEastAsia" w:hAnsi="Calibri" w:hint="cs"/>
          <w:sz w:val="28"/>
          <w:szCs w:val="28"/>
          <w:rtl/>
          <w:lang w:val="en-CA" w:bidi="ar-SY"/>
        </w:rPr>
        <w:t>الفارماكودينامكية</w:t>
      </w:r>
      <w:proofErr w:type="spellEnd"/>
      <w:r w:rsidRPr="00A64C37">
        <w:rPr>
          <w:rFonts w:ascii="Calibri" w:eastAsiaTheme="minorEastAsia" w:hAnsi="Calibri" w:hint="cs"/>
          <w:sz w:val="28"/>
          <w:szCs w:val="28"/>
          <w:rtl/>
          <w:lang w:val="en-CA" w:bidi="ar-SY"/>
        </w:rPr>
        <w:t xml:space="preserve"> يجب أن تكون بتواتر كافي ليسمح بتقدير منطقي للمساحة تحت المنحنى خلال زمن على الاقل يعادل ثلاث ازمنة من زمن العمر النصفي. استخدام التأثيرات </w:t>
      </w:r>
      <w:proofErr w:type="spellStart"/>
      <w:r w:rsidRPr="00A64C37">
        <w:rPr>
          <w:rFonts w:ascii="Calibri" w:eastAsiaTheme="minorEastAsia" w:hAnsi="Calibri" w:hint="cs"/>
          <w:sz w:val="28"/>
          <w:szCs w:val="28"/>
          <w:rtl/>
          <w:lang w:val="en-CA" w:bidi="ar-SY"/>
        </w:rPr>
        <w:t>الفارماكوديناميكية</w:t>
      </w:r>
      <w:proofErr w:type="spellEnd"/>
      <w:r w:rsidRPr="00A64C37">
        <w:rPr>
          <w:rFonts w:ascii="Calibri" w:eastAsiaTheme="minorEastAsia" w:hAnsi="Calibri" w:hint="cs"/>
          <w:sz w:val="28"/>
          <w:szCs w:val="28"/>
          <w:rtl/>
          <w:lang w:val="en-CA" w:bidi="ar-SY"/>
        </w:rPr>
        <w:t xml:space="preserve"> لتحديد التوافر الحيوي يتطلب توضيح للاستجابة المرتبطة بالجرعة. معاملات الديناميكية الدوائية التي يتم الحصول عليها تتضمن المساحة الكلية تحت منحنى التأثيرات الدوائية الفورية/الزمن.</w:t>
      </w:r>
    </w:p>
    <w:p w14:paraId="04A08146" w14:textId="77777777" w:rsidR="00BA25D0" w:rsidRPr="00A64C37" w:rsidRDefault="00BA25D0" w:rsidP="00BA25D0">
      <w:pPr>
        <w:bidi/>
        <w:spacing w:after="0"/>
        <w:jc w:val="both"/>
        <w:rPr>
          <w:rFonts w:ascii="Calibri" w:eastAsiaTheme="minorEastAsia" w:hAnsi="Calibri"/>
          <w:b/>
          <w:bCs/>
          <w:sz w:val="28"/>
          <w:szCs w:val="28"/>
          <w:rtl/>
          <w:lang w:val="en-CA" w:bidi="ar-SY"/>
        </w:rPr>
      </w:pPr>
      <w:r w:rsidRPr="00A64C37">
        <w:rPr>
          <w:rFonts w:ascii="Calibri" w:eastAsiaTheme="minorEastAsia" w:hAnsi="Calibri" w:hint="cs"/>
          <w:b/>
          <w:bCs/>
          <w:sz w:val="28"/>
          <w:szCs w:val="28"/>
          <w:rtl/>
          <w:lang w:val="en-CA" w:bidi="ar-SY"/>
        </w:rPr>
        <w:t>المشاهدات السريرية:</w:t>
      </w:r>
    </w:p>
    <w:p w14:paraId="1C8BFB8D" w14:textId="77777777" w:rsidR="00BA25D0" w:rsidRPr="00A64C37" w:rsidRDefault="00BA25D0" w:rsidP="00BA25D0">
      <w:pPr>
        <w:bidi/>
        <w:jc w:val="both"/>
        <w:rPr>
          <w:rFonts w:ascii="Calibri" w:eastAsiaTheme="minorEastAsia" w:hAnsi="Calibri"/>
          <w:sz w:val="28"/>
          <w:szCs w:val="28"/>
          <w:rtl/>
          <w:lang w:val="en-CA" w:bidi="ar-SY"/>
        </w:rPr>
      </w:pPr>
      <w:r w:rsidRPr="00A64C37">
        <w:rPr>
          <w:rFonts w:ascii="Calibri" w:eastAsiaTheme="minorEastAsia" w:hAnsi="Calibri" w:hint="cs"/>
          <w:sz w:val="28"/>
          <w:szCs w:val="28"/>
          <w:rtl/>
          <w:lang w:val="en-CA" w:bidi="ar-SY"/>
        </w:rPr>
        <w:t>الدراسات السريرية المضبوطة عند الانسان هي التي تحدد الفعالية و</w:t>
      </w:r>
      <w:r>
        <w:rPr>
          <w:rFonts w:ascii="Calibri" w:eastAsiaTheme="minorEastAsia" w:hAnsi="Calibri" w:hint="cs"/>
          <w:sz w:val="28"/>
          <w:szCs w:val="28"/>
          <w:rtl/>
          <w:lang w:val="en-CA" w:bidi="ar-SY"/>
        </w:rPr>
        <w:t>أ</w:t>
      </w:r>
      <w:r w:rsidRPr="00A64C37">
        <w:rPr>
          <w:rFonts w:ascii="Calibri" w:eastAsiaTheme="minorEastAsia" w:hAnsi="Calibri" w:hint="cs"/>
          <w:sz w:val="28"/>
          <w:szCs w:val="28"/>
          <w:rtl/>
          <w:lang w:val="en-CA" w:bidi="ar-SY"/>
        </w:rPr>
        <w:t xml:space="preserve">مان المستحضرات الدوائية. الدراسات السريرية هي المقاربة الأقل دقة، الأقل حساسية </w:t>
      </w:r>
      <w:proofErr w:type="gramStart"/>
      <w:r w:rsidRPr="00A64C37">
        <w:rPr>
          <w:rFonts w:ascii="Calibri" w:eastAsiaTheme="minorEastAsia" w:hAnsi="Calibri" w:hint="cs"/>
          <w:sz w:val="28"/>
          <w:szCs w:val="28"/>
          <w:rtl/>
          <w:lang w:val="en-CA" w:bidi="ar-SY"/>
        </w:rPr>
        <w:t>و الأقل</w:t>
      </w:r>
      <w:proofErr w:type="gramEnd"/>
      <w:r w:rsidRPr="00A64C37">
        <w:rPr>
          <w:rFonts w:ascii="Calibri" w:eastAsiaTheme="minorEastAsia" w:hAnsi="Calibri" w:hint="cs"/>
          <w:sz w:val="28"/>
          <w:szCs w:val="28"/>
          <w:rtl/>
          <w:lang w:val="en-CA" w:bidi="ar-SY"/>
        </w:rPr>
        <w:t xml:space="preserve"> تكرارية من المقاربات العامة لتحديد التوافر الحيوي في الجسم الحي. تحدد </w:t>
      </w:r>
      <w:r w:rsidRPr="00A64C37">
        <w:rPr>
          <w:rFonts w:ascii="Calibri" w:eastAsiaTheme="minorEastAsia" w:hAnsi="Calibri"/>
          <w:sz w:val="28"/>
          <w:szCs w:val="28"/>
          <w:lang w:bidi="ar-SY"/>
        </w:rPr>
        <w:t>FDA</w:t>
      </w:r>
      <w:r w:rsidRPr="00A64C37">
        <w:rPr>
          <w:rFonts w:ascii="Calibri" w:eastAsiaTheme="minorEastAsia" w:hAnsi="Calibri" w:hint="cs"/>
          <w:sz w:val="28"/>
          <w:szCs w:val="28"/>
          <w:rtl/>
          <w:lang w:val="en-CA" w:bidi="ar-SY"/>
        </w:rPr>
        <w:t xml:space="preserve"> هذه الطريقة فقط في حال عدم توافر طرق تحليلية. مثلا عن هذه المقاربة هو تحديد التكافؤ الحيوي لمستحضرين مضادين للفطور لشركتين مختلفتين </w:t>
      </w:r>
      <w:proofErr w:type="gramStart"/>
      <w:r w:rsidRPr="00A64C37">
        <w:rPr>
          <w:rFonts w:ascii="Calibri" w:eastAsiaTheme="minorEastAsia" w:hAnsi="Calibri" w:hint="cs"/>
          <w:sz w:val="28"/>
          <w:szCs w:val="28"/>
          <w:rtl/>
          <w:lang w:val="en-CA" w:bidi="ar-SY"/>
        </w:rPr>
        <w:t>و يحويان</w:t>
      </w:r>
      <w:proofErr w:type="gramEnd"/>
      <w:r w:rsidRPr="00A64C37">
        <w:rPr>
          <w:rFonts w:ascii="Calibri" w:eastAsiaTheme="minorEastAsia" w:hAnsi="Calibri" w:hint="cs"/>
          <w:sz w:val="28"/>
          <w:szCs w:val="28"/>
          <w:rtl/>
          <w:lang w:val="en-CA" w:bidi="ar-SY"/>
        </w:rPr>
        <w:t xml:space="preserve"> نفس المركب الفعال.</w:t>
      </w:r>
    </w:p>
    <w:p w14:paraId="413E0EA3" w14:textId="77777777" w:rsidR="00BA25D0" w:rsidRPr="00A64C37" w:rsidRDefault="00BA25D0" w:rsidP="00BA25D0">
      <w:pPr>
        <w:bidi/>
        <w:spacing w:after="0"/>
        <w:jc w:val="both"/>
        <w:rPr>
          <w:rFonts w:ascii="Calibri" w:eastAsiaTheme="minorEastAsia" w:hAnsi="Calibri"/>
          <w:b/>
          <w:bCs/>
          <w:sz w:val="28"/>
          <w:szCs w:val="28"/>
          <w:rtl/>
          <w:lang w:val="en-CA" w:bidi="ar-SY"/>
        </w:rPr>
      </w:pPr>
      <w:r w:rsidRPr="00A64C37">
        <w:rPr>
          <w:rFonts w:ascii="Calibri" w:eastAsiaTheme="minorEastAsia" w:hAnsi="Calibri" w:hint="cs"/>
          <w:b/>
          <w:bCs/>
          <w:sz w:val="28"/>
          <w:szCs w:val="28"/>
          <w:rtl/>
          <w:lang w:val="en-CA" w:bidi="ar-SY"/>
        </w:rPr>
        <w:t>الدراسات في الزجاج (</w:t>
      </w:r>
      <w:r w:rsidRPr="00A64C37">
        <w:rPr>
          <w:rFonts w:ascii="Calibri" w:eastAsiaTheme="minorEastAsia" w:hAnsi="Calibri"/>
          <w:b/>
          <w:bCs/>
          <w:sz w:val="28"/>
          <w:szCs w:val="28"/>
          <w:lang w:bidi="ar-SY"/>
        </w:rPr>
        <w:t>In vitro studies</w:t>
      </w:r>
      <w:r w:rsidRPr="00A64C37">
        <w:rPr>
          <w:rFonts w:ascii="Calibri" w:eastAsiaTheme="minorEastAsia" w:hAnsi="Calibri" w:hint="cs"/>
          <w:b/>
          <w:bCs/>
          <w:sz w:val="28"/>
          <w:szCs w:val="28"/>
          <w:rtl/>
          <w:lang w:val="en-CA" w:bidi="ar-SY"/>
        </w:rPr>
        <w:t>):</w:t>
      </w:r>
    </w:p>
    <w:p w14:paraId="04C468D2" w14:textId="77777777" w:rsidR="00BA25D0" w:rsidRPr="00A64C37" w:rsidRDefault="00BA25D0" w:rsidP="00BA25D0">
      <w:pPr>
        <w:bidi/>
        <w:spacing w:after="0"/>
        <w:jc w:val="both"/>
        <w:rPr>
          <w:rFonts w:ascii="Calibri" w:eastAsiaTheme="minorEastAsia" w:hAnsi="Calibri"/>
          <w:sz w:val="28"/>
          <w:szCs w:val="28"/>
          <w:rtl/>
          <w:lang w:val="en-CA" w:bidi="ar-SY"/>
        </w:rPr>
      </w:pPr>
      <w:r w:rsidRPr="00A64C37">
        <w:rPr>
          <w:rFonts w:ascii="Calibri" w:eastAsiaTheme="minorEastAsia" w:hAnsi="Calibri" w:hint="cs"/>
          <w:sz w:val="28"/>
          <w:szCs w:val="28"/>
          <w:rtl/>
          <w:lang w:val="en-CA" w:bidi="ar-SY"/>
        </w:rPr>
        <w:t xml:space="preserve">دراسات الانحلالية تحت شروط محددة يعطي مؤشر للتوافر الحيوي للدواء. بشكل مثالي سرعة الانحلالية في الزجاج ترتبط بالتوافر الحيوي. دراسات الانحلالية تتم غالباً على عدة صيغ لنفس الدواء. فحوص الصيغ التي تظهر </w:t>
      </w:r>
      <w:proofErr w:type="gramStart"/>
      <w:r>
        <w:rPr>
          <w:rFonts w:ascii="Calibri" w:eastAsiaTheme="minorEastAsia" w:hAnsi="Calibri" w:hint="cs"/>
          <w:sz w:val="28"/>
          <w:szCs w:val="28"/>
          <w:rtl/>
          <w:lang w:val="en-CA" w:bidi="ar-SY"/>
        </w:rPr>
        <w:t>اسرع</w:t>
      </w:r>
      <w:proofErr w:type="gramEnd"/>
      <w:r>
        <w:rPr>
          <w:rFonts w:ascii="Calibri" w:eastAsiaTheme="minorEastAsia" w:hAnsi="Calibri" w:hint="cs"/>
          <w:sz w:val="28"/>
          <w:szCs w:val="28"/>
          <w:rtl/>
          <w:lang w:val="en-CA" w:bidi="ar-SY"/>
        </w:rPr>
        <w:t xml:space="preserve"> معدل انحلالية في الزجاج سيكو</w:t>
      </w:r>
      <w:r w:rsidRPr="00A64C37">
        <w:rPr>
          <w:rFonts w:ascii="Calibri" w:eastAsiaTheme="minorEastAsia" w:hAnsi="Calibri" w:hint="cs"/>
          <w:sz w:val="28"/>
          <w:szCs w:val="28"/>
          <w:rtl/>
          <w:lang w:val="en-CA" w:bidi="ar-SY"/>
        </w:rPr>
        <w:t>ن لها اكبر سرعة للتوافر الحيوي في الجسم الحي.</w:t>
      </w:r>
    </w:p>
    <w:p w14:paraId="7DF5FF73" w14:textId="77777777" w:rsidR="00BA25D0" w:rsidRPr="00A64C37" w:rsidRDefault="00BA25D0" w:rsidP="00BA25D0">
      <w:pPr>
        <w:pStyle w:val="a7"/>
        <w:numPr>
          <w:ilvl w:val="0"/>
          <w:numId w:val="7"/>
        </w:numPr>
        <w:bidi/>
        <w:jc w:val="both"/>
        <w:rPr>
          <w:rFonts w:ascii="Calibri" w:eastAsiaTheme="minorEastAsia" w:hAnsi="Calibri"/>
          <w:b/>
          <w:bCs/>
          <w:sz w:val="28"/>
          <w:szCs w:val="28"/>
          <w:rtl/>
          <w:lang w:val="en-CA" w:bidi="ar-SY"/>
        </w:rPr>
      </w:pPr>
      <w:r w:rsidRPr="00A64C37">
        <w:rPr>
          <w:rFonts w:ascii="Calibri" w:eastAsiaTheme="minorEastAsia" w:hAnsi="Calibri" w:hint="cs"/>
          <w:b/>
          <w:bCs/>
          <w:sz w:val="28"/>
          <w:szCs w:val="28"/>
          <w:rtl/>
          <w:lang w:val="en-CA" w:bidi="ar-SY"/>
        </w:rPr>
        <w:t xml:space="preserve">دراسات التكافؤ الحيوي </w:t>
      </w:r>
      <w:proofErr w:type="gramStart"/>
      <w:r w:rsidRPr="00A64C37">
        <w:rPr>
          <w:rFonts w:ascii="Calibri" w:eastAsiaTheme="minorEastAsia" w:hAnsi="Calibri" w:hint="cs"/>
          <w:b/>
          <w:bCs/>
          <w:sz w:val="28"/>
          <w:szCs w:val="28"/>
          <w:rtl/>
          <w:lang w:val="en-CA" w:bidi="ar-SY"/>
        </w:rPr>
        <w:t xml:space="preserve">( </w:t>
      </w:r>
      <w:proofErr w:type="spellStart"/>
      <w:r w:rsidRPr="00A64C37">
        <w:rPr>
          <w:rFonts w:ascii="Calibri" w:eastAsiaTheme="minorEastAsia" w:hAnsi="Calibri"/>
          <w:b/>
          <w:bCs/>
          <w:sz w:val="28"/>
          <w:szCs w:val="28"/>
          <w:lang w:bidi="ar-SY"/>
        </w:rPr>
        <w:t>Bioequivalances</w:t>
      </w:r>
      <w:proofErr w:type="spellEnd"/>
      <w:proofErr w:type="gramEnd"/>
      <w:r w:rsidRPr="00A64C37">
        <w:rPr>
          <w:rFonts w:ascii="Calibri" w:eastAsiaTheme="minorEastAsia" w:hAnsi="Calibri"/>
          <w:b/>
          <w:bCs/>
          <w:sz w:val="28"/>
          <w:szCs w:val="28"/>
          <w:lang w:bidi="ar-SY"/>
        </w:rPr>
        <w:t xml:space="preserve"> </w:t>
      </w:r>
      <w:proofErr w:type="spellStart"/>
      <w:r w:rsidRPr="00A64C37">
        <w:rPr>
          <w:rFonts w:ascii="Calibri" w:eastAsiaTheme="minorEastAsia" w:hAnsi="Calibri"/>
          <w:b/>
          <w:bCs/>
          <w:sz w:val="28"/>
          <w:szCs w:val="28"/>
          <w:lang w:bidi="ar-SY"/>
        </w:rPr>
        <w:t>studies</w:t>
      </w:r>
      <w:proofErr w:type="spellEnd"/>
      <w:r w:rsidRPr="00A64C37">
        <w:rPr>
          <w:rFonts w:ascii="Calibri" w:eastAsiaTheme="minorEastAsia" w:hAnsi="Calibri" w:hint="cs"/>
          <w:b/>
          <w:bCs/>
          <w:sz w:val="28"/>
          <w:szCs w:val="28"/>
          <w:rtl/>
          <w:lang w:val="en-CA" w:bidi="ar-SY"/>
        </w:rPr>
        <w:t>):</w:t>
      </w:r>
    </w:p>
    <w:p w14:paraId="6155E3B3" w14:textId="77777777" w:rsidR="00BA25D0" w:rsidRPr="00A64C37" w:rsidRDefault="00BA25D0" w:rsidP="00BA25D0">
      <w:pPr>
        <w:bidi/>
        <w:spacing w:after="0"/>
        <w:jc w:val="both"/>
        <w:rPr>
          <w:rFonts w:ascii="Calibri" w:eastAsiaTheme="minorEastAsia" w:hAnsi="Calibri"/>
          <w:sz w:val="28"/>
          <w:szCs w:val="28"/>
          <w:rtl/>
          <w:lang w:val="en-CA" w:bidi="ar-SY"/>
        </w:rPr>
      </w:pPr>
      <w:r w:rsidRPr="00A64C37">
        <w:rPr>
          <w:rFonts w:ascii="Calibri" w:eastAsiaTheme="minorEastAsia" w:hAnsi="Calibri" w:hint="cs"/>
          <w:sz w:val="28"/>
          <w:szCs w:val="28"/>
          <w:rtl/>
          <w:lang w:val="en-CA" w:bidi="ar-SY"/>
        </w:rPr>
        <w:lastRenderedPageBreak/>
        <w:t>خلال عدة سنوات، لاحظ الشركاء الطبيون نقص الاستجابة (فشل العلاج</w:t>
      </w:r>
      <w:proofErr w:type="gramStart"/>
      <w:r w:rsidRPr="00A64C37">
        <w:rPr>
          <w:rFonts w:ascii="Calibri" w:eastAsiaTheme="minorEastAsia" w:hAnsi="Calibri" w:hint="cs"/>
          <w:sz w:val="28"/>
          <w:szCs w:val="28"/>
          <w:rtl/>
          <w:lang w:val="en-CA" w:bidi="ar-SY"/>
        </w:rPr>
        <w:t>) ،</w:t>
      </w:r>
      <w:proofErr w:type="gramEnd"/>
      <w:r w:rsidRPr="00A64C37">
        <w:rPr>
          <w:rFonts w:ascii="Calibri" w:eastAsiaTheme="minorEastAsia" w:hAnsi="Calibri" w:hint="cs"/>
          <w:sz w:val="28"/>
          <w:szCs w:val="28"/>
          <w:rtl/>
          <w:lang w:val="en-CA" w:bidi="ar-SY"/>
        </w:rPr>
        <w:t xml:space="preserve"> استجابة دوائية جيدة أو سمية لدى المرضى المعالجين بنفس المنتجات الدوائية.</w:t>
      </w:r>
      <w:r>
        <w:rPr>
          <w:rFonts w:ascii="Calibri" w:eastAsiaTheme="minorEastAsia" w:hAnsi="Calibri" w:hint="cs"/>
          <w:sz w:val="28"/>
          <w:szCs w:val="28"/>
          <w:rtl/>
          <w:lang w:val="en-CA" w:bidi="ar-SY"/>
        </w:rPr>
        <w:t xml:space="preserve"> </w:t>
      </w:r>
      <w:r w:rsidRPr="00A64C37">
        <w:rPr>
          <w:rFonts w:ascii="Calibri" w:eastAsiaTheme="minorEastAsia" w:hAnsi="Calibri" w:hint="cs"/>
          <w:sz w:val="28"/>
          <w:szCs w:val="28"/>
          <w:rtl/>
          <w:lang w:val="en-CA" w:bidi="ar-SY"/>
        </w:rPr>
        <w:t>الاختلاف بين الاستجابة السريرية المتوقعة قد تعود إلى اخ</w:t>
      </w:r>
      <w:r>
        <w:rPr>
          <w:rFonts w:ascii="Calibri" w:eastAsiaTheme="minorEastAsia" w:hAnsi="Calibri" w:hint="cs"/>
          <w:sz w:val="28"/>
          <w:szCs w:val="28"/>
          <w:rtl/>
          <w:lang w:val="en-CA" w:bidi="ar-SY"/>
        </w:rPr>
        <w:t xml:space="preserve">تلاف في سلوك الحركية الدوائية </w:t>
      </w:r>
      <w:proofErr w:type="spellStart"/>
      <w:r>
        <w:rPr>
          <w:rFonts w:ascii="Calibri" w:eastAsiaTheme="minorEastAsia" w:hAnsi="Calibri" w:hint="cs"/>
          <w:sz w:val="28"/>
          <w:szCs w:val="28"/>
          <w:rtl/>
          <w:lang w:val="en-CA" w:bidi="ar-SY"/>
        </w:rPr>
        <w:t>و</w:t>
      </w:r>
      <w:r w:rsidRPr="00A64C37">
        <w:rPr>
          <w:rFonts w:ascii="Calibri" w:eastAsiaTheme="minorEastAsia" w:hAnsi="Calibri" w:hint="cs"/>
          <w:sz w:val="28"/>
          <w:szCs w:val="28"/>
          <w:rtl/>
          <w:lang w:val="en-CA" w:bidi="ar-SY"/>
        </w:rPr>
        <w:t>الفارماكوديناميكية</w:t>
      </w:r>
      <w:proofErr w:type="spellEnd"/>
      <w:r w:rsidRPr="00A64C37">
        <w:rPr>
          <w:rFonts w:ascii="Calibri" w:eastAsiaTheme="minorEastAsia" w:hAnsi="Calibri" w:hint="cs"/>
          <w:sz w:val="28"/>
          <w:szCs w:val="28"/>
          <w:rtl/>
          <w:lang w:val="en-CA" w:bidi="ar-SY"/>
        </w:rPr>
        <w:t xml:space="preserve"> العلاجية بين الاشخاص. التكافؤ الحيوي للمنتجات الدوائية التي لها نفس التوافر الحيوي </w:t>
      </w:r>
      <w:proofErr w:type="spellStart"/>
      <w:r w:rsidRPr="00A64C37">
        <w:rPr>
          <w:rFonts w:ascii="Calibri" w:eastAsiaTheme="minorEastAsia" w:hAnsi="Calibri" w:hint="cs"/>
          <w:sz w:val="28"/>
          <w:szCs w:val="28"/>
          <w:rtl/>
          <w:lang w:val="en-CA" w:bidi="ar-SY"/>
        </w:rPr>
        <w:t>الجهازي</w:t>
      </w:r>
      <w:proofErr w:type="spellEnd"/>
      <w:r w:rsidRPr="00A64C37">
        <w:rPr>
          <w:rFonts w:ascii="Calibri" w:eastAsiaTheme="minorEastAsia" w:hAnsi="Calibri" w:hint="cs"/>
          <w:sz w:val="28"/>
          <w:szCs w:val="28"/>
          <w:rtl/>
          <w:lang w:val="en-CA" w:bidi="ar-SY"/>
        </w:rPr>
        <w:t xml:space="preserve"> سوف يكون لها نفس الاستجابة المتوقعة. لكن الاستجابة المتنوعة بين الاشخاص التي لا ترتبط بالتوافر الحيوي قد تعود إلى اختلاف في </w:t>
      </w:r>
      <w:proofErr w:type="spellStart"/>
      <w:r w:rsidRPr="00A64C37">
        <w:rPr>
          <w:rFonts w:ascii="Calibri" w:eastAsiaTheme="minorEastAsia" w:hAnsi="Calibri" w:hint="cs"/>
          <w:sz w:val="28"/>
          <w:szCs w:val="28"/>
          <w:rtl/>
          <w:lang w:val="en-CA" w:bidi="ar-SY"/>
        </w:rPr>
        <w:t>الفارماكوديناميكية</w:t>
      </w:r>
      <w:proofErr w:type="spellEnd"/>
      <w:r w:rsidRPr="00A64C37">
        <w:rPr>
          <w:rFonts w:ascii="Calibri" w:eastAsiaTheme="minorEastAsia" w:hAnsi="Calibri" w:hint="cs"/>
          <w:sz w:val="28"/>
          <w:szCs w:val="28"/>
          <w:rtl/>
          <w:lang w:val="en-CA" w:bidi="ar-SY"/>
        </w:rPr>
        <w:t xml:space="preserve"> للدواء.</w:t>
      </w:r>
      <w:r>
        <w:rPr>
          <w:rFonts w:ascii="Calibri" w:eastAsiaTheme="minorEastAsia" w:hAnsi="Calibri" w:hint="cs"/>
          <w:sz w:val="28"/>
          <w:szCs w:val="28"/>
          <w:rtl/>
          <w:lang w:val="en-CA" w:bidi="ar-SY"/>
        </w:rPr>
        <w:t xml:space="preserve"> </w:t>
      </w:r>
      <w:r w:rsidRPr="00A64C37">
        <w:rPr>
          <w:rFonts w:ascii="Calibri" w:eastAsiaTheme="minorEastAsia" w:hAnsi="Calibri" w:hint="cs"/>
          <w:sz w:val="28"/>
          <w:szCs w:val="28"/>
          <w:rtl/>
          <w:lang w:val="en-CA" w:bidi="ar-SY"/>
        </w:rPr>
        <w:t xml:space="preserve">قد يتأثر التوافر الحيوي للدواء الذي يؤخذ بشكل يومي بحمية الشخص (مثال </w:t>
      </w:r>
      <w:proofErr w:type="spellStart"/>
      <w:r w:rsidRPr="00A64C37">
        <w:rPr>
          <w:rFonts w:ascii="Calibri" w:eastAsiaTheme="minorEastAsia" w:hAnsi="Calibri" w:hint="cs"/>
          <w:sz w:val="28"/>
          <w:szCs w:val="28"/>
          <w:rtl/>
          <w:lang w:val="en-CA" w:bidi="ar-SY"/>
        </w:rPr>
        <w:t>التيوفيللين</w:t>
      </w:r>
      <w:proofErr w:type="spellEnd"/>
      <w:r w:rsidRPr="00A64C37">
        <w:rPr>
          <w:rFonts w:ascii="Calibri" w:eastAsiaTheme="minorEastAsia" w:hAnsi="Calibri" w:hint="cs"/>
          <w:sz w:val="28"/>
          <w:szCs w:val="28"/>
          <w:rtl/>
          <w:lang w:val="en-CA" w:bidi="ar-SY"/>
        </w:rPr>
        <w:t xml:space="preserve"> الذي يتأثر توافره الحيوي بالطعام).</w:t>
      </w:r>
    </w:p>
    <w:p w14:paraId="370D2CDC" w14:textId="77777777" w:rsidR="00BA25D0" w:rsidRPr="00A64C37" w:rsidRDefault="00BA25D0" w:rsidP="00BA25D0">
      <w:pPr>
        <w:pStyle w:val="a7"/>
        <w:numPr>
          <w:ilvl w:val="0"/>
          <w:numId w:val="7"/>
        </w:numPr>
        <w:bidi/>
        <w:spacing w:after="0"/>
        <w:jc w:val="both"/>
        <w:rPr>
          <w:rFonts w:ascii="Calibri" w:eastAsiaTheme="minorEastAsia" w:hAnsi="Calibri"/>
          <w:sz w:val="28"/>
          <w:szCs w:val="28"/>
          <w:rtl/>
          <w:lang w:val="en-CA" w:bidi="ar-SY"/>
        </w:rPr>
      </w:pPr>
      <w:r w:rsidRPr="00A64C37">
        <w:rPr>
          <w:rFonts w:ascii="Calibri" w:eastAsiaTheme="minorEastAsia" w:hAnsi="Calibri" w:hint="cs"/>
          <w:b/>
          <w:bCs/>
          <w:sz w:val="28"/>
          <w:szCs w:val="28"/>
          <w:rtl/>
          <w:lang w:val="en-CA" w:bidi="ar-SY"/>
        </w:rPr>
        <w:t xml:space="preserve">أسس تحديد التكافؤ الحيوي </w:t>
      </w:r>
      <w:r w:rsidRPr="00A64C37">
        <w:rPr>
          <w:rFonts w:ascii="Calibri" w:eastAsiaTheme="minorEastAsia" w:hAnsi="Calibri"/>
          <w:b/>
          <w:bCs/>
          <w:sz w:val="28"/>
          <w:szCs w:val="28"/>
          <w:lang w:bidi="ar-SY"/>
        </w:rPr>
        <w:t xml:space="preserve">Bases for </w:t>
      </w:r>
      <w:proofErr w:type="spellStart"/>
      <w:r w:rsidRPr="00A64C37">
        <w:rPr>
          <w:rFonts w:ascii="Calibri" w:eastAsiaTheme="minorEastAsia" w:hAnsi="Calibri"/>
          <w:b/>
          <w:bCs/>
          <w:sz w:val="28"/>
          <w:szCs w:val="28"/>
          <w:lang w:bidi="ar-SY"/>
        </w:rPr>
        <w:t>determining</w:t>
      </w:r>
      <w:proofErr w:type="spellEnd"/>
      <w:r w:rsidRPr="00A64C37">
        <w:rPr>
          <w:rFonts w:ascii="Calibri" w:eastAsiaTheme="minorEastAsia" w:hAnsi="Calibri"/>
          <w:b/>
          <w:bCs/>
          <w:sz w:val="28"/>
          <w:szCs w:val="28"/>
          <w:lang w:bidi="ar-SY"/>
        </w:rPr>
        <w:t xml:space="preserve"> </w:t>
      </w:r>
      <w:proofErr w:type="spellStart"/>
      <w:r w:rsidRPr="00A64C37">
        <w:rPr>
          <w:rFonts w:ascii="Calibri" w:eastAsiaTheme="minorEastAsia" w:hAnsi="Calibri"/>
          <w:b/>
          <w:bCs/>
          <w:sz w:val="28"/>
          <w:szCs w:val="28"/>
          <w:lang w:bidi="ar-SY"/>
        </w:rPr>
        <w:t>bioequivalence</w:t>
      </w:r>
      <w:proofErr w:type="spellEnd"/>
      <w:r w:rsidRPr="00A64C37">
        <w:rPr>
          <w:rFonts w:ascii="Calibri" w:eastAsiaTheme="minorEastAsia" w:hAnsi="Calibri" w:hint="cs"/>
          <w:sz w:val="28"/>
          <w:szCs w:val="28"/>
          <w:rtl/>
          <w:lang w:val="en-CA" w:bidi="ar-SY"/>
        </w:rPr>
        <w:t>:</w:t>
      </w:r>
    </w:p>
    <w:p w14:paraId="0F7EBDCE" w14:textId="77777777" w:rsidR="00BA25D0" w:rsidRPr="00A64C37" w:rsidRDefault="00BA25D0" w:rsidP="00BA25D0">
      <w:pPr>
        <w:bidi/>
        <w:spacing w:after="0"/>
        <w:jc w:val="both"/>
        <w:rPr>
          <w:rFonts w:ascii="Calibri" w:eastAsiaTheme="minorEastAsia" w:hAnsi="Calibri"/>
          <w:sz w:val="28"/>
          <w:szCs w:val="28"/>
          <w:rtl/>
          <w:lang w:val="en-CA" w:bidi="ar-SY"/>
        </w:rPr>
      </w:pPr>
      <w:r w:rsidRPr="00A64C37">
        <w:rPr>
          <w:rFonts w:ascii="Calibri" w:eastAsiaTheme="minorEastAsia" w:hAnsi="Calibri" w:hint="cs"/>
          <w:sz w:val="28"/>
          <w:szCs w:val="28"/>
          <w:rtl/>
          <w:lang w:val="en-CA" w:bidi="ar-SY"/>
        </w:rPr>
        <w:t>يمكن القول بأن التكافؤ الحيوي محقق في حال كان التوافر الحيوي في الجسم الحي للدواء المدروس (غالباً المنتج الجنيس) لا يختلف بشكل نوعي بكل سرعة ومدى امتصاص المسجل (التركيز الدموي للمادة الفعالة، معدل ال</w:t>
      </w:r>
      <w:r>
        <w:rPr>
          <w:rFonts w:ascii="Calibri" w:eastAsiaTheme="minorEastAsia" w:hAnsi="Calibri" w:hint="cs"/>
          <w:sz w:val="28"/>
          <w:szCs w:val="28"/>
          <w:rtl/>
          <w:lang w:val="en-CA" w:bidi="ar-SY"/>
        </w:rPr>
        <w:t>إ</w:t>
      </w:r>
      <w:r w:rsidRPr="00A64C37">
        <w:rPr>
          <w:rFonts w:ascii="Calibri" w:eastAsiaTheme="minorEastAsia" w:hAnsi="Calibri" w:hint="cs"/>
          <w:sz w:val="28"/>
          <w:szCs w:val="28"/>
          <w:rtl/>
          <w:lang w:val="en-CA" w:bidi="ar-SY"/>
        </w:rPr>
        <w:t>طراح البولي أو ا</w:t>
      </w:r>
      <w:r>
        <w:rPr>
          <w:rFonts w:ascii="Calibri" w:eastAsiaTheme="minorEastAsia" w:hAnsi="Calibri" w:hint="cs"/>
          <w:sz w:val="28"/>
          <w:szCs w:val="28"/>
          <w:rtl/>
          <w:lang w:val="en-CA" w:bidi="ar-SY"/>
        </w:rPr>
        <w:t xml:space="preserve">لتأثيرات </w:t>
      </w:r>
      <w:proofErr w:type="spellStart"/>
      <w:r>
        <w:rPr>
          <w:rFonts w:ascii="Calibri" w:eastAsiaTheme="minorEastAsia" w:hAnsi="Calibri" w:hint="cs"/>
          <w:sz w:val="28"/>
          <w:szCs w:val="28"/>
          <w:rtl/>
          <w:lang w:val="en-CA" w:bidi="ar-SY"/>
        </w:rPr>
        <w:t>الفارماكوديناميكية</w:t>
      </w:r>
      <w:proofErr w:type="spellEnd"/>
      <w:r>
        <w:rPr>
          <w:rFonts w:ascii="Calibri" w:eastAsiaTheme="minorEastAsia" w:hAnsi="Calibri" w:hint="cs"/>
          <w:sz w:val="28"/>
          <w:szCs w:val="28"/>
          <w:rtl/>
          <w:lang w:val="en-CA" w:bidi="ar-SY"/>
        </w:rPr>
        <w:t>) عن</w:t>
      </w:r>
      <w:r w:rsidRPr="00A64C37">
        <w:rPr>
          <w:rFonts w:ascii="Calibri" w:eastAsiaTheme="minorEastAsia" w:hAnsi="Calibri" w:hint="cs"/>
          <w:sz w:val="28"/>
          <w:szCs w:val="28"/>
          <w:rtl/>
          <w:lang w:val="en-CA" w:bidi="ar-SY"/>
        </w:rPr>
        <w:t xml:space="preserve"> الدواء ا</w:t>
      </w:r>
      <w:r>
        <w:rPr>
          <w:rFonts w:ascii="Calibri" w:eastAsiaTheme="minorEastAsia" w:hAnsi="Calibri" w:hint="cs"/>
          <w:sz w:val="28"/>
          <w:szCs w:val="28"/>
          <w:rtl/>
          <w:lang w:val="en-CA" w:bidi="ar-SY"/>
        </w:rPr>
        <w:t>لمرجعي (غال</w:t>
      </w:r>
      <w:r w:rsidRPr="00A64C37">
        <w:rPr>
          <w:rFonts w:ascii="Calibri" w:eastAsiaTheme="minorEastAsia" w:hAnsi="Calibri" w:hint="cs"/>
          <w:sz w:val="28"/>
          <w:szCs w:val="28"/>
          <w:rtl/>
          <w:lang w:val="en-CA" w:bidi="ar-SY"/>
        </w:rPr>
        <w:t>باً الدواء الأصيل) عندما يتم اعطائهم بنفس التركيز وبنفس طريق الاعطاء مع مراعاة أن يكون جرعة وحيدة أو جرعة متعددة.</w:t>
      </w:r>
    </w:p>
    <w:p w14:paraId="0C443F10" w14:textId="77777777" w:rsidR="00BA25D0" w:rsidRPr="00A64C37" w:rsidRDefault="00BA25D0" w:rsidP="00BA25D0">
      <w:pPr>
        <w:bidi/>
        <w:jc w:val="both"/>
        <w:rPr>
          <w:rFonts w:ascii="Calibri" w:eastAsiaTheme="minorEastAsia" w:hAnsi="Calibri"/>
          <w:sz w:val="28"/>
          <w:szCs w:val="28"/>
          <w:rtl/>
          <w:lang w:val="en-CA" w:bidi="ar-SY"/>
        </w:rPr>
      </w:pPr>
      <w:r w:rsidRPr="00A64C37">
        <w:rPr>
          <w:rFonts w:ascii="Calibri" w:eastAsiaTheme="minorEastAsia" w:hAnsi="Calibri" w:hint="cs"/>
          <w:sz w:val="28"/>
          <w:szCs w:val="28"/>
          <w:rtl/>
          <w:lang w:val="en-CA" w:bidi="ar-SY"/>
        </w:rPr>
        <w:t xml:space="preserve">في بعض الحالات </w:t>
      </w:r>
      <w:r>
        <w:rPr>
          <w:rFonts w:ascii="Calibri" w:eastAsiaTheme="minorEastAsia" w:hAnsi="Calibri" w:hint="cs"/>
          <w:sz w:val="28"/>
          <w:szCs w:val="28"/>
          <w:rtl/>
          <w:lang w:val="en-CA" w:bidi="ar-SY"/>
        </w:rPr>
        <w:t>إ</w:t>
      </w:r>
      <w:r w:rsidRPr="00A64C37">
        <w:rPr>
          <w:rFonts w:ascii="Calibri" w:eastAsiaTheme="minorEastAsia" w:hAnsi="Calibri" w:hint="cs"/>
          <w:sz w:val="28"/>
          <w:szCs w:val="28"/>
          <w:rtl/>
          <w:lang w:val="en-CA" w:bidi="ar-SY"/>
        </w:rPr>
        <w:t xml:space="preserve">ذا اختلف الدواء عن الدواء المرجعي في سرعة أو معدل الامتصاص لكن ليس في مدى الامتصاص قد تعتبر متكافئة حيوياً </w:t>
      </w:r>
      <w:proofErr w:type="gramStart"/>
      <w:r w:rsidRPr="00A64C37">
        <w:rPr>
          <w:rFonts w:ascii="Calibri" w:eastAsiaTheme="minorEastAsia" w:hAnsi="Calibri" w:hint="cs"/>
          <w:sz w:val="28"/>
          <w:szCs w:val="28"/>
          <w:rtl/>
          <w:lang w:val="en-CA" w:bidi="ar-SY"/>
        </w:rPr>
        <w:t>اذا</w:t>
      </w:r>
      <w:proofErr w:type="gramEnd"/>
      <w:r w:rsidRPr="00A64C37">
        <w:rPr>
          <w:rFonts w:ascii="Calibri" w:eastAsiaTheme="minorEastAsia" w:hAnsi="Calibri" w:hint="cs"/>
          <w:sz w:val="28"/>
          <w:szCs w:val="28"/>
          <w:rtl/>
          <w:lang w:val="en-CA" w:bidi="ar-SY"/>
        </w:rPr>
        <w:t xml:space="preserve"> كان الفرق في سرعة الامتصاص مقصوداً ومذكور بشكل واضح و/أو اذا كانت سرعة الامتصاص ليس لها أي دور في أمان أو فعالية الدواء</w:t>
      </w:r>
      <w:r>
        <w:rPr>
          <w:rFonts w:ascii="Calibri" w:eastAsiaTheme="minorEastAsia" w:hAnsi="Calibri" w:hint="cs"/>
          <w:sz w:val="28"/>
          <w:szCs w:val="28"/>
          <w:rtl/>
          <w:lang w:val="en-CA" w:bidi="ar-SY"/>
        </w:rPr>
        <w:t>.</w:t>
      </w:r>
    </w:p>
    <w:p w14:paraId="3133F745" w14:textId="77777777" w:rsidR="00BA25D0" w:rsidRPr="00A64C37" w:rsidRDefault="00BA25D0" w:rsidP="00BA25D0">
      <w:pPr>
        <w:pStyle w:val="a7"/>
        <w:numPr>
          <w:ilvl w:val="0"/>
          <w:numId w:val="7"/>
        </w:numPr>
        <w:bidi/>
        <w:spacing w:after="0"/>
        <w:jc w:val="both"/>
        <w:rPr>
          <w:rFonts w:ascii="Calibri" w:eastAsiaTheme="minorEastAsia" w:hAnsi="Calibri"/>
          <w:b/>
          <w:bCs/>
          <w:sz w:val="28"/>
          <w:szCs w:val="28"/>
          <w:rtl/>
          <w:lang w:val="en-CA" w:bidi="ar-SY"/>
        </w:rPr>
      </w:pPr>
      <w:r w:rsidRPr="00A64C37">
        <w:rPr>
          <w:rFonts w:ascii="Calibri" w:eastAsiaTheme="minorEastAsia" w:hAnsi="Calibri" w:hint="cs"/>
          <w:b/>
          <w:bCs/>
          <w:sz w:val="28"/>
          <w:szCs w:val="28"/>
          <w:rtl/>
          <w:lang w:val="en-CA" w:bidi="ar-SY"/>
        </w:rPr>
        <w:t xml:space="preserve">تصميم </w:t>
      </w:r>
      <w:proofErr w:type="gramStart"/>
      <w:r w:rsidRPr="00A64C37">
        <w:rPr>
          <w:rFonts w:ascii="Calibri" w:eastAsiaTheme="minorEastAsia" w:hAnsi="Calibri" w:hint="cs"/>
          <w:b/>
          <w:bCs/>
          <w:sz w:val="28"/>
          <w:szCs w:val="28"/>
          <w:rtl/>
          <w:lang w:val="en-CA" w:bidi="ar-SY"/>
        </w:rPr>
        <w:t>و تقييم</w:t>
      </w:r>
      <w:proofErr w:type="gramEnd"/>
      <w:r w:rsidRPr="00A64C37">
        <w:rPr>
          <w:rFonts w:ascii="Calibri" w:eastAsiaTheme="minorEastAsia" w:hAnsi="Calibri" w:hint="cs"/>
          <w:b/>
          <w:bCs/>
          <w:sz w:val="28"/>
          <w:szCs w:val="28"/>
          <w:rtl/>
          <w:lang w:val="en-CA" w:bidi="ar-SY"/>
        </w:rPr>
        <w:t xml:space="preserve"> دراسات التكافؤ الحيوي:</w:t>
      </w:r>
    </w:p>
    <w:p w14:paraId="31A1DD38" w14:textId="77777777" w:rsidR="00BA25D0" w:rsidRDefault="00BA25D0" w:rsidP="00BA25D0">
      <w:pPr>
        <w:bidi/>
        <w:jc w:val="both"/>
        <w:rPr>
          <w:rFonts w:ascii="Calibri" w:eastAsiaTheme="minorEastAsia" w:hAnsi="Calibri"/>
          <w:sz w:val="28"/>
          <w:szCs w:val="28"/>
          <w:rtl/>
          <w:lang w:val="en-CA" w:bidi="ar-SY"/>
        </w:rPr>
      </w:pPr>
      <w:r w:rsidRPr="00A64C37">
        <w:rPr>
          <w:rFonts w:ascii="Calibri" w:eastAsiaTheme="minorEastAsia" w:hAnsi="Calibri" w:hint="cs"/>
          <w:sz w:val="28"/>
          <w:szCs w:val="28"/>
          <w:rtl/>
          <w:lang w:val="en-CA" w:bidi="ar-SY"/>
        </w:rPr>
        <w:t xml:space="preserve">سابقاً المركبات </w:t>
      </w:r>
      <w:proofErr w:type="spellStart"/>
      <w:r w:rsidRPr="00A64C37">
        <w:rPr>
          <w:rFonts w:ascii="Calibri" w:eastAsiaTheme="minorEastAsia" w:hAnsi="Calibri" w:hint="cs"/>
          <w:sz w:val="28"/>
          <w:szCs w:val="28"/>
          <w:rtl/>
          <w:lang w:val="en-CA" w:bidi="ar-SY"/>
        </w:rPr>
        <w:t>الجنيسة</w:t>
      </w:r>
      <w:proofErr w:type="spellEnd"/>
      <w:r w:rsidRPr="00A64C37">
        <w:rPr>
          <w:rFonts w:ascii="Calibri" w:eastAsiaTheme="minorEastAsia" w:hAnsi="Calibri" w:hint="cs"/>
          <w:sz w:val="28"/>
          <w:szCs w:val="28"/>
          <w:rtl/>
          <w:lang w:val="en-CA" w:bidi="ar-SY"/>
        </w:rPr>
        <w:t xml:space="preserve"> التي لها تكافؤ صيدلاني لم تكن تعطى نفس التأثيرات العلاجية في المرضى. لذلك تم اجراء دراسات التكافؤ الحيوي للمقارنة بين التوافر الحيوي للمستحضرات </w:t>
      </w:r>
      <w:proofErr w:type="spellStart"/>
      <w:r w:rsidRPr="00A64C37">
        <w:rPr>
          <w:rFonts w:ascii="Calibri" w:eastAsiaTheme="minorEastAsia" w:hAnsi="Calibri" w:hint="cs"/>
          <w:sz w:val="28"/>
          <w:szCs w:val="28"/>
          <w:rtl/>
          <w:lang w:val="en-CA" w:bidi="ar-SY"/>
        </w:rPr>
        <w:t>الج</w:t>
      </w:r>
      <w:r>
        <w:rPr>
          <w:rFonts w:ascii="Calibri" w:eastAsiaTheme="minorEastAsia" w:hAnsi="Calibri" w:hint="cs"/>
          <w:sz w:val="28"/>
          <w:szCs w:val="28"/>
          <w:rtl/>
          <w:lang w:val="en-CA" w:bidi="ar-SY"/>
        </w:rPr>
        <w:t>نيسة</w:t>
      </w:r>
      <w:proofErr w:type="spellEnd"/>
      <w:r>
        <w:rPr>
          <w:rFonts w:ascii="Calibri" w:eastAsiaTheme="minorEastAsia" w:hAnsi="Calibri" w:hint="cs"/>
          <w:sz w:val="28"/>
          <w:szCs w:val="28"/>
          <w:rtl/>
          <w:lang w:val="en-CA" w:bidi="ar-SY"/>
        </w:rPr>
        <w:t xml:space="preserve"> بالمقارنة مع دواء الامتياز</w:t>
      </w:r>
      <w:r w:rsidRPr="00A64C37">
        <w:rPr>
          <w:rFonts w:ascii="Calibri" w:eastAsiaTheme="minorEastAsia" w:hAnsi="Calibri" w:hint="cs"/>
          <w:sz w:val="28"/>
          <w:szCs w:val="28"/>
          <w:rtl/>
          <w:lang w:val="en-CA" w:bidi="ar-SY"/>
        </w:rPr>
        <w:t xml:space="preserve">. ما أن يتم التحقيق من التكافؤ الحيوي فإن التأثيرات العلاجية للدواء الجنيس </w:t>
      </w:r>
      <w:proofErr w:type="gramStart"/>
      <w:r w:rsidRPr="00A64C37">
        <w:rPr>
          <w:rFonts w:ascii="Calibri" w:eastAsiaTheme="minorEastAsia" w:hAnsi="Calibri" w:hint="cs"/>
          <w:sz w:val="28"/>
          <w:szCs w:val="28"/>
          <w:rtl/>
          <w:lang w:val="en-CA" w:bidi="ar-SY"/>
        </w:rPr>
        <w:t>و لدواء</w:t>
      </w:r>
      <w:proofErr w:type="gramEnd"/>
      <w:r w:rsidRPr="00A64C37">
        <w:rPr>
          <w:rFonts w:ascii="Calibri" w:eastAsiaTheme="minorEastAsia" w:hAnsi="Calibri" w:hint="cs"/>
          <w:sz w:val="28"/>
          <w:szCs w:val="28"/>
          <w:rtl/>
          <w:lang w:val="en-CA" w:bidi="ar-SY"/>
        </w:rPr>
        <w:t xml:space="preserve"> الامتياز ستكون متماثلة</w:t>
      </w:r>
      <w:r>
        <w:rPr>
          <w:rFonts w:ascii="Calibri" w:eastAsiaTheme="minorEastAsia" w:hAnsi="Calibri" w:hint="cs"/>
          <w:sz w:val="28"/>
          <w:szCs w:val="28"/>
          <w:rtl/>
          <w:lang w:val="en-CA" w:bidi="ar-SY"/>
        </w:rPr>
        <w:t>.</w:t>
      </w:r>
    </w:p>
    <w:p w14:paraId="29B08E4D" w14:textId="77777777" w:rsidR="00BA25D0" w:rsidRPr="00A64C37" w:rsidRDefault="00BA25D0" w:rsidP="00BA25D0">
      <w:pPr>
        <w:bidi/>
        <w:spacing w:after="0"/>
        <w:jc w:val="both"/>
        <w:rPr>
          <w:rFonts w:ascii="Calibri" w:eastAsiaTheme="minorEastAsia" w:hAnsi="Calibri"/>
          <w:b/>
          <w:bCs/>
          <w:sz w:val="28"/>
          <w:szCs w:val="28"/>
          <w:rtl/>
          <w:lang w:val="en-CA" w:bidi="ar-SY"/>
        </w:rPr>
      </w:pPr>
      <w:r w:rsidRPr="00A64C37">
        <w:rPr>
          <w:rFonts w:ascii="Calibri" w:eastAsiaTheme="minorEastAsia" w:hAnsi="Calibri" w:hint="cs"/>
          <w:b/>
          <w:bCs/>
          <w:sz w:val="28"/>
          <w:szCs w:val="28"/>
          <w:rtl/>
          <w:lang w:val="en-CA" w:bidi="ar-SY"/>
        </w:rPr>
        <w:t>التصميم:</w:t>
      </w:r>
    </w:p>
    <w:p w14:paraId="754FFB75" w14:textId="77777777" w:rsidR="00BA25D0" w:rsidRPr="00A64C37" w:rsidRDefault="00BA25D0" w:rsidP="00BA25D0">
      <w:pPr>
        <w:bidi/>
        <w:spacing w:after="0"/>
        <w:jc w:val="both"/>
        <w:rPr>
          <w:rFonts w:ascii="Calibri" w:eastAsiaTheme="minorEastAsia" w:hAnsi="Calibri"/>
          <w:sz w:val="28"/>
          <w:szCs w:val="28"/>
          <w:rtl/>
          <w:lang w:val="en-CA" w:bidi="ar-SY"/>
        </w:rPr>
      </w:pPr>
      <w:r w:rsidRPr="00A64C37">
        <w:rPr>
          <w:rFonts w:ascii="Calibri" w:eastAsiaTheme="minorEastAsia" w:hAnsi="Calibri" w:hint="cs"/>
          <w:sz w:val="28"/>
          <w:szCs w:val="28"/>
          <w:rtl/>
          <w:lang w:val="en-CA" w:bidi="ar-SY"/>
        </w:rPr>
        <w:t xml:space="preserve">تصميم وتقييم دراسات التكافؤ الحيوي المضبوطة تتطلب مشاركة وتجميع معلومات الحركية الدوائية، الاحصاء، الطبيب والكيمائي الحيوي </w:t>
      </w:r>
      <w:proofErr w:type="gramStart"/>
      <w:r w:rsidRPr="00A64C37">
        <w:rPr>
          <w:rFonts w:ascii="Calibri" w:eastAsiaTheme="minorEastAsia" w:hAnsi="Calibri" w:hint="cs"/>
          <w:sz w:val="28"/>
          <w:szCs w:val="28"/>
          <w:rtl/>
          <w:lang w:val="en-CA" w:bidi="ar-SY"/>
        </w:rPr>
        <w:t>وأخرون</w:t>
      </w:r>
      <w:proofErr w:type="gramEnd"/>
      <w:r w:rsidRPr="00A64C37">
        <w:rPr>
          <w:rFonts w:ascii="Calibri" w:eastAsiaTheme="minorEastAsia" w:hAnsi="Calibri" w:hint="cs"/>
          <w:sz w:val="28"/>
          <w:szCs w:val="28"/>
          <w:rtl/>
          <w:lang w:val="en-CA" w:bidi="ar-SY"/>
        </w:rPr>
        <w:t xml:space="preserve">. يتم تحديد </w:t>
      </w:r>
      <w:r>
        <w:rPr>
          <w:rFonts w:ascii="Calibri" w:eastAsiaTheme="minorEastAsia" w:hAnsi="Calibri" w:hint="cs"/>
          <w:sz w:val="28"/>
          <w:szCs w:val="28"/>
          <w:rtl/>
          <w:lang w:val="en-CA" w:bidi="ar-SY"/>
        </w:rPr>
        <w:t>أ</w:t>
      </w:r>
      <w:r w:rsidRPr="00A64C37">
        <w:rPr>
          <w:rFonts w:ascii="Calibri" w:eastAsiaTheme="minorEastAsia" w:hAnsi="Calibri" w:hint="cs"/>
          <w:sz w:val="28"/>
          <w:szCs w:val="28"/>
          <w:rtl/>
          <w:lang w:val="en-CA" w:bidi="ar-SY"/>
        </w:rPr>
        <w:t>سس تصميم دراسات التكافؤ الحيوي بـ ا- سؤال علمي يحتاج الاجابة 2-</w:t>
      </w:r>
      <w:r>
        <w:rPr>
          <w:rFonts w:ascii="Calibri" w:eastAsiaTheme="minorEastAsia" w:hAnsi="Calibri" w:hint="cs"/>
          <w:sz w:val="28"/>
          <w:szCs w:val="28"/>
          <w:rtl/>
          <w:lang w:val="en-CA" w:bidi="ar-SY"/>
        </w:rPr>
        <w:t xml:space="preserve"> طبيعة المواد المرجعية و</w:t>
      </w:r>
      <w:r w:rsidRPr="00A64C37">
        <w:rPr>
          <w:rFonts w:ascii="Calibri" w:eastAsiaTheme="minorEastAsia" w:hAnsi="Calibri" w:hint="cs"/>
          <w:sz w:val="28"/>
          <w:szCs w:val="28"/>
          <w:rtl/>
          <w:lang w:val="en-CA" w:bidi="ar-SY"/>
        </w:rPr>
        <w:t xml:space="preserve">الشكل الدوائي المراد فحصه 3- توافر الطرق التحليلية 4- اعتبارات الفائدة/خطورة بالنظر عند فحصها لدى الانسان. لقد حددت </w:t>
      </w:r>
      <w:r w:rsidRPr="00A64C37">
        <w:rPr>
          <w:rFonts w:ascii="Calibri" w:eastAsiaTheme="minorEastAsia" w:hAnsi="Calibri"/>
          <w:sz w:val="28"/>
          <w:szCs w:val="28"/>
          <w:lang w:bidi="ar-SY"/>
        </w:rPr>
        <w:t>FDA</w:t>
      </w:r>
      <w:r w:rsidRPr="00A64C37">
        <w:rPr>
          <w:rFonts w:ascii="Calibri" w:eastAsiaTheme="minorEastAsia" w:hAnsi="Calibri" w:hint="cs"/>
          <w:sz w:val="28"/>
          <w:szCs w:val="28"/>
          <w:rtl/>
          <w:lang w:val="en-CA" w:bidi="ar-SY"/>
        </w:rPr>
        <w:t xml:space="preserve"> دليلاً لانحاز دراسات التكافؤ الحيوي لبعض ال</w:t>
      </w:r>
      <w:r>
        <w:rPr>
          <w:rFonts w:ascii="Calibri" w:eastAsiaTheme="minorEastAsia" w:hAnsi="Calibri" w:hint="cs"/>
          <w:sz w:val="28"/>
          <w:szCs w:val="28"/>
          <w:rtl/>
          <w:lang w:val="en-CA" w:bidi="ar-SY"/>
        </w:rPr>
        <w:t>أ</w:t>
      </w:r>
      <w:r w:rsidRPr="00A64C37">
        <w:rPr>
          <w:rFonts w:ascii="Calibri" w:eastAsiaTheme="minorEastAsia" w:hAnsi="Calibri" w:hint="cs"/>
          <w:sz w:val="28"/>
          <w:szCs w:val="28"/>
          <w:rtl/>
          <w:lang w:val="en-CA" w:bidi="ar-SY"/>
        </w:rPr>
        <w:t xml:space="preserve">صناف </w:t>
      </w:r>
      <w:proofErr w:type="spellStart"/>
      <w:r w:rsidRPr="00A64C37">
        <w:rPr>
          <w:rFonts w:ascii="Calibri" w:eastAsiaTheme="minorEastAsia" w:hAnsi="Calibri" w:hint="cs"/>
          <w:sz w:val="28"/>
          <w:szCs w:val="28"/>
          <w:rtl/>
          <w:lang w:val="en-CA" w:bidi="ar-SY"/>
        </w:rPr>
        <w:t>الجنيسة</w:t>
      </w:r>
      <w:proofErr w:type="spellEnd"/>
      <w:r w:rsidRPr="00A64C37">
        <w:rPr>
          <w:rFonts w:ascii="Calibri" w:eastAsiaTheme="minorEastAsia" w:hAnsi="Calibri" w:hint="cs"/>
          <w:sz w:val="28"/>
          <w:szCs w:val="28"/>
          <w:rtl/>
          <w:lang w:val="en-CA" w:bidi="ar-SY"/>
        </w:rPr>
        <w:t>.</w:t>
      </w:r>
    </w:p>
    <w:p w14:paraId="186EAF64" w14:textId="77777777" w:rsidR="00BA25D0" w:rsidRPr="00A64C37" w:rsidRDefault="00BA25D0" w:rsidP="00BA25D0">
      <w:pPr>
        <w:bidi/>
        <w:spacing w:after="0"/>
        <w:jc w:val="both"/>
        <w:rPr>
          <w:rFonts w:ascii="Calibri" w:eastAsiaTheme="minorEastAsia" w:hAnsi="Calibri"/>
          <w:sz w:val="28"/>
          <w:szCs w:val="28"/>
          <w:rtl/>
          <w:lang w:val="en-CA" w:bidi="ar-SY"/>
        </w:rPr>
      </w:pPr>
      <w:r w:rsidRPr="00A64C37">
        <w:rPr>
          <w:rFonts w:ascii="Calibri" w:eastAsiaTheme="minorEastAsia" w:hAnsi="Calibri" w:hint="cs"/>
          <w:sz w:val="28"/>
          <w:szCs w:val="28"/>
          <w:rtl/>
          <w:lang w:val="en-CA" w:bidi="ar-SY"/>
        </w:rPr>
        <w:t xml:space="preserve">في دراسات التكافؤ الحيوي، كل من المستحضر الدوائي المرجعي والمستحضر الدوائي المراد فحصه يحتوي نفس الجرعة </w:t>
      </w:r>
      <w:proofErr w:type="gramStart"/>
      <w:r w:rsidRPr="00A64C37">
        <w:rPr>
          <w:rFonts w:ascii="Calibri" w:eastAsiaTheme="minorEastAsia" w:hAnsi="Calibri" w:hint="cs"/>
          <w:sz w:val="28"/>
          <w:szCs w:val="28"/>
          <w:rtl/>
          <w:lang w:val="en-CA" w:bidi="ar-SY"/>
        </w:rPr>
        <w:t>و نفس</w:t>
      </w:r>
      <w:proofErr w:type="gramEnd"/>
      <w:r w:rsidRPr="00A64C37">
        <w:rPr>
          <w:rFonts w:ascii="Calibri" w:eastAsiaTheme="minorEastAsia" w:hAnsi="Calibri" w:hint="cs"/>
          <w:sz w:val="28"/>
          <w:szCs w:val="28"/>
          <w:rtl/>
          <w:lang w:val="en-CA" w:bidi="ar-SY"/>
        </w:rPr>
        <w:t xml:space="preserve"> الشكل الصيدلاني لهما نفس طريق الاعطاء.</w:t>
      </w:r>
    </w:p>
    <w:p w14:paraId="694B5AC7" w14:textId="77777777" w:rsidR="00BA25D0" w:rsidRPr="00A64C37" w:rsidRDefault="00BA25D0" w:rsidP="00BA25D0">
      <w:pPr>
        <w:bidi/>
        <w:spacing w:after="0"/>
        <w:jc w:val="both"/>
        <w:rPr>
          <w:rFonts w:ascii="Calibri" w:eastAsiaTheme="minorEastAsia" w:hAnsi="Calibri"/>
          <w:sz w:val="28"/>
          <w:szCs w:val="28"/>
          <w:rtl/>
          <w:lang w:val="en-CA" w:bidi="ar-SY"/>
        </w:rPr>
      </w:pPr>
      <w:r w:rsidRPr="00A64C37">
        <w:rPr>
          <w:rFonts w:ascii="Calibri" w:eastAsiaTheme="minorEastAsia" w:hAnsi="Calibri" w:hint="cs"/>
          <w:sz w:val="28"/>
          <w:szCs w:val="28"/>
          <w:rtl/>
          <w:lang w:val="en-CA" w:bidi="ar-SY"/>
        </w:rPr>
        <w:t>قبل البدء بالدراسة يجب اثبات امكانية انجاز الدراسة سريرياً و</w:t>
      </w:r>
      <w:r>
        <w:rPr>
          <w:rFonts w:ascii="Calibri" w:eastAsiaTheme="minorEastAsia" w:hAnsi="Calibri" w:hint="cs"/>
          <w:sz w:val="28"/>
          <w:szCs w:val="28"/>
          <w:rtl/>
          <w:lang w:val="en-CA" w:bidi="ar-SY"/>
        </w:rPr>
        <w:t>بشكل سهل وهذا ما يسمى</w:t>
      </w:r>
      <w:r w:rsidRPr="00A64C37">
        <w:rPr>
          <w:rFonts w:ascii="Calibri" w:eastAsiaTheme="minorEastAsia" w:hAnsi="Calibri" w:hint="cs"/>
          <w:sz w:val="28"/>
          <w:szCs w:val="28"/>
          <w:rtl/>
          <w:lang w:val="en-CA" w:bidi="ar-SY"/>
        </w:rPr>
        <w:t xml:space="preserve"> منظمات حماية الحقوق البشرية </w:t>
      </w:r>
      <w:proofErr w:type="gramStart"/>
      <w:r w:rsidRPr="00A64C37">
        <w:rPr>
          <w:rFonts w:ascii="Calibri" w:eastAsiaTheme="minorEastAsia" w:hAnsi="Calibri" w:hint="cs"/>
          <w:sz w:val="28"/>
          <w:szCs w:val="28"/>
          <w:rtl/>
          <w:lang w:val="en-CA" w:bidi="ar-SY"/>
        </w:rPr>
        <w:t>( </w:t>
      </w:r>
      <w:r w:rsidRPr="00A64C37">
        <w:rPr>
          <w:rFonts w:ascii="Calibri" w:eastAsiaTheme="minorEastAsia" w:hAnsi="Calibri"/>
          <w:sz w:val="28"/>
          <w:szCs w:val="28"/>
          <w:lang w:val="en-CA" w:bidi="ar-SY"/>
        </w:rPr>
        <w:t>Institutional</w:t>
      </w:r>
      <w:proofErr w:type="gramEnd"/>
      <w:r w:rsidRPr="00A64C37">
        <w:rPr>
          <w:rFonts w:ascii="Calibri" w:eastAsiaTheme="minorEastAsia" w:hAnsi="Calibri"/>
          <w:sz w:val="28"/>
          <w:szCs w:val="28"/>
          <w:lang w:val="en-CA" w:bidi="ar-SY"/>
        </w:rPr>
        <w:t xml:space="preserve"> review board: IRB</w:t>
      </w:r>
      <w:r w:rsidRPr="00A64C37">
        <w:rPr>
          <w:rFonts w:ascii="Calibri" w:eastAsiaTheme="minorEastAsia" w:hAnsi="Calibri" w:hint="cs"/>
          <w:sz w:val="28"/>
          <w:szCs w:val="28"/>
          <w:rtl/>
          <w:lang w:val="en-CA" w:bidi="ar-SY"/>
        </w:rPr>
        <w:t xml:space="preserve">). </w:t>
      </w:r>
      <w:r w:rsidRPr="00A64C37">
        <w:rPr>
          <w:rFonts w:ascii="Calibri" w:eastAsiaTheme="minorEastAsia" w:hAnsi="Calibri"/>
          <w:sz w:val="28"/>
          <w:szCs w:val="28"/>
          <w:lang w:val="en-CA" w:bidi="ar-SY"/>
        </w:rPr>
        <w:t>IRB</w:t>
      </w:r>
      <w:r w:rsidRPr="00A64C37">
        <w:rPr>
          <w:rFonts w:ascii="Calibri" w:eastAsiaTheme="minorEastAsia" w:hAnsi="Calibri" w:hint="cs"/>
          <w:sz w:val="28"/>
          <w:szCs w:val="28"/>
          <w:rtl/>
          <w:lang w:val="en-CA" w:bidi="ar-SY"/>
        </w:rPr>
        <w:t xml:space="preserve"> هو الذي يساهم لضمان و احترام حقوق الانسان خلال الدراسة. </w:t>
      </w:r>
    </w:p>
    <w:p w14:paraId="0AE68121" w14:textId="77777777" w:rsidR="00BA25D0" w:rsidRPr="00A64C37" w:rsidRDefault="00BA25D0" w:rsidP="00BA25D0">
      <w:pPr>
        <w:bidi/>
        <w:jc w:val="both"/>
        <w:rPr>
          <w:rFonts w:ascii="Calibri" w:eastAsiaTheme="minorEastAsia" w:hAnsi="Calibri"/>
          <w:sz w:val="28"/>
          <w:szCs w:val="28"/>
          <w:rtl/>
          <w:lang w:val="en-CA" w:bidi="ar-SY"/>
        </w:rPr>
      </w:pPr>
      <w:r w:rsidRPr="00A64C37">
        <w:rPr>
          <w:rFonts w:ascii="Calibri" w:eastAsiaTheme="minorEastAsia" w:hAnsi="Calibri" w:hint="cs"/>
          <w:sz w:val="28"/>
          <w:szCs w:val="28"/>
          <w:rtl/>
          <w:lang w:val="en-CA" w:bidi="ar-SY"/>
        </w:rPr>
        <w:t>القاعدة والمبدأ المّوجه وال</w:t>
      </w:r>
      <w:r>
        <w:rPr>
          <w:rFonts w:ascii="Calibri" w:eastAsiaTheme="minorEastAsia" w:hAnsi="Calibri" w:hint="cs"/>
          <w:sz w:val="28"/>
          <w:szCs w:val="28"/>
          <w:rtl/>
          <w:lang w:val="en-CA" w:bidi="ar-SY"/>
        </w:rPr>
        <w:t>أ</w:t>
      </w:r>
      <w:r w:rsidRPr="00A64C37">
        <w:rPr>
          <w:rFonts w:ascii="Calibri" w:eastAsiaTheme="minorEastAsia" w:hAnsi="Calibri" w:hint="cs"/>
          <w:sz w:val="28"/>
          <w:szCs w:val="28"/>
          <w:rtl/>
          <w:lang w:val="en-CA" w:bidi="ar-SY"/>
        </w:rPr>
        <w:t xml:space="preserve">ساسي في انجاز هذه الدراسات هو </w:t>
      </w:r>
      <w:r>
        <w:rPr>
          <w:rFonts w:ascii="Calibri" w:eastAsiaTheme="minorEastAsia" w:hAnsi="Calibri" w:hint="cs"/>
          <w:sz w:val="28"/>
          <w:szCs w:val="28"/>
          <w:rtl/>
          <w:lang w:val="en-CA" w:bidi="ar-SY"/>
        </w:rPr>
        <w:t>أ</w:t>
      </w:r>
      <w:r w:rsidRPr="00A64C37">
        <w:rPr>
          <w:rFonts w:ascii="Calibri" w:eastAsiaTheme="minorEastAsia" w:hAnsi="Calibri" w:hint="cs"/>
          <w:sz w:val="28"/>
          <w:szCs w:val="28"/>
          <w:rtl/>
          <w:lang w:val="en-CA" w:bidi="ar-SY"/>
        </w:rPr>
        <w:t xml:space="preserve">نه لا يجوز انجاز </w:t>
      </w:r>
      <w:r>
        <w:rPr>
          <w:rFonts w:ascii="Calibri" w:eastAsiaTheme="minorEastAsia" w:hAnsi="Calibri" w:hint="cs"/>
          <w:sz w:val="28"/>
          <w:szCs w:val="28"/>
          <w:rtl/>
          <w:lang w:val="en-CA" w:bidi="ar-SY"/>
        </w:rPr>
        <w:t>أ</w:t>
      </w:r>
      <w:r w:rsidRPr="00A64C37">
        <w:rPr>
          <w:rFonts w:ascii="Calibri" w:eastAsiaTheme="minorEastAsia" w:hAnsi="Calibri" w:hint="cs"/>
          <w:sz w:val="28"/>
          <w:szCs w:val="28"/>
          <w:rtl/>
          <w:lang w:val="en-CA" w:bidi="ar-SY"/>
        </w:rPr>
        <w:t xml:space="preserve">ي بحث غير ضروري على الانسان. بشكل عام، يتم انجاز الدراسة على </w:t>
      </w:r>
      <w:r>
        <w:rPr>
          <w:rFonts w:ascii="Calibri" w:eastAsiaTheme="minorEastAsia" w:hAnsi="Calibri" w:hint="cs"/>
          <w:sz w:val="28"/>
          <w:szCs w:val="28"/>
          <w:rtl/>
          <w:lang w:val="en-CA" w:bidi="ar-SY"/>
        </w:rPr>
        <w:t>أ</w:t>
      </w:r>
      <w:r w:rsidRPr="00A64C37">
        <w:rPr>
          <w:rFonts w:ascii="Calibri" w:eastAsiaTheme="minorEastAsia" w:hAnsi="Calibri" w:hint="cs"/>
          <w:sz w:val="28"/>
          <w:szCs w:val="28"/>
          <w:rtl/>
          <w:lang w:val="en-CA" w:bidi="ar-SY"/>
        </w:rPr>
        <w:t>شخاص متطوعين، ذكور،</w:t>
      </w:r>
      <w:r>
        <w:rPr>
          <w:rFonts w:ascii="Calibri" w:eastAsiaTheme="minorEastAsia" w:hAnsi="Calibri" w:hint="cs"/>
          <w:sz w:val="28"/>
          <w:szCs w:val="28"/>
          <w:rtl/>
          <w:lang w:val="en-CA" w:bidi="ar-SY"/>
        </w:rPr>
        <w:t xml:space="preserve"> أصحاء و</w:t>
      </w:r>
      <w:r w:rsidRPr="00A64C37">
        <w:rPr>
          <w:rFonts w:ascii="Calibri" w:eastAsiaTheme="minorEastAsia" w:hAnsi="Calibri" w:hint="cs"/>
          <w:sz w:val="28"/>
          <w:szCs w:val="28"/>
          <w:rtl/>
          <w:lang w:val="en-CA" w:bidi="ar-SY"/>
        </w:rPr>
        <w:t xml:space="preserve">بالغين. عدد عناصر الدراسة يعتمد على التنوع المتوقع بين الاشخاص. يتم اختيار المرضى اعتماداً على معايير خاصة مثلاً يجب أن تقصي الدراسة المتطوعين المدخنين أو الذين لديهم حساسية على الدواء، البدينين أو الذين </w:t>
      </w:r>
      <w:r w:rsidRPr="00A64C37">
        <w:rPr>
          <w:rFonts w:ascii="Calibri" w:eastAsiaTheme="minorEastAsia" w:hAnsi="Calibri" w:hint="cs"/>
          <w:sz w:val="28"/>
          <w:szCs w:val="28"/>
          <w:rtl/>
          <w:lang w:val="en-CA" w:bidi="ar-SY"/>
        </w:rPr>
        <w:lastRenderedPageBreak/>
        <w:t xml:space="preserve">يأخذون أدوية </w:t>
      </w:r>
      <w:r>
        <w:rPr>
          <w:rFonts w:ascii="Calibri" w:eastAsiaTheme="minorEastAsia" w:hAnsi="Calibri" w:hint="cs"/>
          <w:sz w:val="28"/>
          <w:szCs w:val="28"/>
          <w:rtl/>
          <w:lang w:val="en-CA" w:bidi="ar-SY"/>
        </w:rPr>
        <w:t>أ</w:t>
      </w:r>
      <w:r w:rsidRPr="00A64C37">
        <w:rPr>
          <w:rFonts w:ascii="Calibri" w:eastAsiaTheme="minorEastAsia" w:hAnsi="Calibri" w:hint="cs"/>
          <w:sz w:val="28"/>
          <w:szCs w:val="28"/>
          <w:rtl/>
          <w:lang w:val="en-CA" w:bidi="ar-SY"/>
        </w:rPr>
        <w:t>خرى. يجب أن يصوم المتطوعون 10-12 ساعة (ليلة) قبل اعطاء الدواء ويمكن أن يتابعوا الصيام 2-4 ساعات بعد اعطاء الدواء.</w:t>
      </w:r>
    </w:p>
    <w:p w14:paraId="47F473A1" w14:textId="77777777" w:rsidR="00BA25D0" w:rsidRPr="00A64C37" w:rsidRDefault="00BA25D0" w:rsidP="00BA25D0">
      <w:pPr>
        <w:bidi/>
        <w:spacing w:after="0"/>
        <w:jc w:val="both"/>
        <w:rPr>
          <w:rFonts w:ascii="Calibri" w:eastAsiaTheme="minorEastAsia" w:hAnsi="Calibri"/>
          <w:b/>
          <w:bCs/>
          <w:sz w:val="28"/>
          <w:szCs w:val="28"/>
          <w:lang w:bidi="ar-SY"/>
        </w:rPr>
      </w:pPr>
      <w:r w:rsidRPr="00A64C37">
        <w:rPr>
          <w:rFonts w:ascii="Calibri" w:eastAsiaTheme="minorEastAsia" w:hAnsi="Calibri" w:hint="cs"/>
          <w:b/>
          <w:bCs/>
          <w:sz w:val="28"/>
          <w:szCs w:val="28"/>
          <w:rtl/>
          <w:lang w:val="en-CA" w:bidi="ar-SY"/>
        </w:rPr>
        <w:t xml:space="preserve">المعيار المرجعي: </w:t>
      </w:r>
      <w:r w:rsidRPr="00A64C37">
        <w:rPr>
          <w:rFonts w:ascii="Calibri" w:eastAsiaTheme="minorEastAsia" w:hAnsi="Calibri"/>
          <w:b/>
          <w:bCs/>
          <w:sz w:val="28"/>
          <w:szCs w:val="28"/>
          <w:lang w:bidi="ar-SY"/>
        </w:rPr>
        <w:t>Reference standard</w:t>
      </w:r>
    </w:p>
    <w:p w14:paraId="0804BA83" w14:textId="77777777" w:rsidR="00BA25D0" w:rsidRDefault="00BA25D0" w:rsidP="00BA25D0">
      <w:pPr>
        <w:bidi/>
        <w:spacing w:after="0"/>
        <w:jc w:val="both"/>
        <w:rPr>
          <w:rFonts w:ascii="Calibri" w:eastAsiaTheme="minorEastAsia" w:hAnsi="Calibri"/>
          <w:sz w:val="28"/>
          <w:szCs w:val="28"/>
          <w:rtl/>
          <w:lang w:val="en-CA" w:bidi="ar-SY"/>
        </w:rPr>
      </w:pPr>
      <w:r w:rsidRPr="00A64C37">
        <w:rPr>
          <w:rFonts w:ascii="Calibri" w:eastAsiaTheme="minorEastAsia" w:hAnsi="Calibri" w:hint="cs"/>
          <w:sz w:val="28"/>
          <w:szCs w:val="28"/>
          <w:rtl/>
          <w:lang w:val="en-CA" w:bidi="ar-SY"/>
        </w:rPr>
        <w:t>يتم مراقبة المستحضرات الدوائية بالمقارنة مع مستحضر مرجعي. يجب أن يكون اعطاء المعياري المرجعي بنفس طريقة الاعطاء ال</w:t>
      </w:r>
      <w:r>
        <w:rPr>
          <w:rFonts w:ascii="Calibri" w:eastAsiaTheme="minorEastAsia" w:hAnsi="Calibri" w:hint="cs"/>
          <w:sz w:val="28"/>
          <w:szCs w:val="28"/>
          <w:rtl/>
          <w:lang w:val="en-CA" w:bidi="ar-SY"/>
        </w:rPr>
        <w:t>ّا</w:t>
      </w:r>
      <w:r w:rsidRPr="00A64C37">
        <w:rPr>
          <w:rFonts w:ascii="Calibri" w:eastAsiaTheme="minorEastAsia" w:hAnsi="Calibri" w:hint="cs"/>
          <w:sz w:val="28"/>
          <w:szCs w:val="28"/>
          <w:rtl/>
          <w:lang w:val="en-CA" w:bidi="ar-SY"/>
        </w:rPr>
        <w:t xml:space="preserve"> في حال كان هناك حاجة لطريق بديل أو اضافي </w:t>
      </w:r>
      <w:proofErr w:type="spellStart"/>
      <w:r w:rsidRPr="00A64C37">
        <w:rPr>
          <w:rFonts w:ascii="Calibri" w:eastAsiaTheme="minorEastAsia" w:hAnsi="Calibri" w:hint="cs"/>
          <w:sz w:val="28"/>
          <w:szCs w:val="28"/>
          <w:rtl/>
          <w:lang w:val="en-CA" w:bidi="ar-SY"/>
        </w:rPr>
        <w:t>للاجابة</w:t>
      </w:r>
      <w:proofErr w:type="spellEnd"/>
      <w:r w:rsidRPr="00A64C37">
        <w:rPr>
          <w:rFonts w:ascii="Calibri" w:eastAsiaTheme="minorEastAsia" w:hAnsi="Calibri" w:hint="cs"/>
          <w:sz w:val="28"/>
          <w:szCs w:val="28"/>
          <w:rtl/>
          <w:lang w:val="en-CA" w:bidi="ar-SY"/>
        </w:rPr>
        <w:t xml:space="preserve"> على </w:t>
      </w:r>
      <w:r>
        <w:rPr>
          <w:rFonts w:ascii="Calibri" w:eastAsiaTheme="minorEastAsia" w:hAnsi="Calibri" w:hint="cs"/>
          <w:sz w:val="28"/>
          <w:szCs w:val="28"/>
          <w:rtl/>
          <w:lang w:val="en-CA" w:bidi="ar-SY"/>
        </w:rPr>
        <w:t>أ</w:t>
      </w:r>
      <w:r w:rsidRPr="00A64C37">
        <w:rPr>
          <w:rFonts w:ascii="Calibri" w:eastAsiaTheme="minorEastAsia" w:hAnsi="Calibri" w:hint="cs"/>
          <w:sz w:val="28"/>
          <w:szCs w:val="28"/>
          <w:rtl/>
          <w:lang w:val="en-CA" w:bidi="ar-SY"/>
        </w:rPr>
        <w:t>سئل</w:t>
      </w:r>
      <w:r>
        <w:rPr>
          <w:rFonts w:ascii="Calibri" w:eastAsiaTheme="minorEastAsia" w:hAnsi="Calibri" w:hint="cs"/>
          <w:sz w:val="28"/>
          <w:szCs w:val="28"/>
          <w:rtl/>
          <w:lang w:val="en-CA" w:bidi="ar-SY"/>
        </w:rPr>
        <w:t>ة خاصة متعلقة بالحركية الدوائية</w:t>
      </w:r>
      <w:r w:rsidRPr="00A64C37">
        <w:rPr>
          <w:rFonts w:ascii="Calibri" w:eastAsiaTheme="minorEastAsia" w:hAnsi="Calibri" w:hint="cs"/>
          <w:sz w:val="28"/>
          <w:szCs w:val="28"/>
          <w:rtl/>
          <w:lang w:val="en-CA" w:bidi="ar-SY"/>
        </w:rPr>
        <w:t xml:space="preserve">، مثلاً </w:t>
      </w:r>
      <w:r>
        <w:rPr>
          <w:rFonts w:ascii="Calibri" w:eastAsiaTheme="minorEastAsia" w:hAnsi="Calibri" w:hint="cs"/>
          <w:sz w:val="28"/>
          <w:szCs w:val="28"/>
          <w:rtl/>
          <w:lang w:val="en-CA" w:bidi="ar-SY"/>
        </w:rPr>
        <w:t>إ</w:t>
      </w:r>
      <w:r w:rsidRPr="00A64C37">
        <w:rPr>
          <w:rFonts w:ascii="Calibri" w:eastAsiaTheme="minorEastAsia" w:hAnsi="Calibri" w:hint="cs"/>
          <w:sz w:val="28"/>
          <w:szCs w:val="28"/>
          <w:rtl/>
          <w:lang w:val="en-CA" w:bidi="ar-SY"/>
        </w:rPr>
        <w:t>ذا كان الشكل الفعال له امتصاص</w:t>
      </w:r>
      <w:r>
        <w:rPr>
          <w:rFonts w:ascii="Calibri" w:eastAsiaTheme="minorEastAsia" w:hAnsi="Calibri" w:hint="cs"/>
          <w:sz w:val="28"/>
          <w:szCs w:val="28"/>
          <w:rtl/>
          <w:lang w:val="en-CA" w:bidi="ar-SY"/>
        </w:rPr>
        <w:t xml:space="preserve"> قليل بالطريق الفموي و</w:t>
      </w:r>
      <w:r w:rsidRPr="00A64C37">
        <w:rPr>
          <w:rFonts w:ascii="Calibri" w:eastAsiaTheme="minorEastAsia" w:hAnsi="Calibri" w:hint="cs"/>
          <w:sz w:val="28"/>
          <w:szCs w:val="28"/>
          <w:rtl/>
          <w:lang w:val="en-CA" w:bidi="ar-SY"/>
        </w:rPr>
        <w:t xml:space="preserve">قد يتم مقارنته مع </w:t>
      </w:r>
      <w:r>
        <w:rPr>
          <w:rFonts w:ascii="Calibri" w:eastAsiaTheme="minorEastAsia" w:hAnsi="Calibri" w:hint="cs"/>
          <w:sz w:val="28"/>
          <w:szCs w:val="28"/>
          <w:rtl/>
          <w:lang w:val="en-CA" w:bidi="ar-SY"/>
        </w:rPr>
        <w:t>أ</w:t>
      </w:r>
      <w:r w:rsidRPr="00A64C37">
        <w:rPr>
          <w:rFonts w:ascii="Calibri" w:eastAsiaTheme="minorEastAsia" w:hAnsi="Calibri" w:hint="cs"/>
          <w:sz w:val="28"/>
          <w:szCs w:val="28"/>
          <w:rtl/>
          <w:lang w:val="en-CA" w:bidi="ar-SY"/>
        </w:rPr>
        <w:t>ي محلول فموي أو مع حقن وريدي. المعياري المرجعي عادة هو الشكل الذي تم الموافقة عليه</w:t>
      </w:r>
      <w:r>
        <w:rPr>
          <w:rFonts w:ascii="Calibri" w:eastAsiaTheme="minorEastAsia" w:hAnsi="Calibri" w:hint="cs"/>
          <w:sz w:val="28"/>
          <w:szCs w:val="28"/>
          <w:rtl/>
          <w:lang w:val="en-CA" w:bidi="ar-SY"/>
        </w:rPr>
        <w:t xml:space="preserve"> و</w:t>
      </w:r>
      <w:r w:rsidRPr="00A64C37">
        <w:rPr>
          <w:rFonts w:ascii="Calibri" w:eastAsiaTheme="minorEastAsia" w:hAnsi="Calibri" w:hint="cs"/>
          <w:sz w:val="28"/>
          <w:szCs w:val="28"/>
          <w:rtl/>
          <w:lang w:val="en-CA" w:bidi="ar-SY"/>
        </w:rPr>
        <w:t>تم تأكيد ضمان فعال</w:t>
      </w:r>
      <w:r>
        <w:rPr>
          <w:rFonts w:ascii="Calibri" w:eastAsiaTheme="minorEastAsia" w:hAnsi="Calibri" w:hint="cs"/>
          <w:sz w:val="28"/>
          <w:szCs w:val="28"/>
          <w:rtl/>
          <w:lang w:val="en-CA" w:bidi="ar-SY"/>
        </w:rPr>
        <w:t>يت</w:t>
      </w:r>
      <w:r w:rsidRPr="00A64C37">
        <w:rPr>
          <w:rFonts w:ascii="Calibri" w:eastAsiaTheme="minorEastAsia" w:hAnsi="Calibri" w:hint="cs"/>
          <w:sz w:val="28"/>
          <w:szCs w:val="28"/>
          <w:rtl/>
          <w:lang w:val="en-CA" w:bidi="ar-SY"/>
        </w:rPr>
        <w:t>ه وأمانه، غالباً ما يكون دواء الامتياز الذي تم تسجيل الاختراع باسمه.</w:t>
      </w:r>
      <w:r>
        <w:rPr>
          <w:rFonts w:ascii="Calibri" w:eastAsiaTheme="minorEastAsia" w:hAnsi="Calibri" w:hint="cs"/>
          <w:sz w:val="28"/>
          <w:szCs w:val="28"/>
          <w:rtl/>
          <w:lang w:val="en-CA" w:bidi="ar-SY"/>
        </w:rPr>
        <w:t xml:space="preserve"> </w:t>
      </w:r>
      <w:r w:rsidRPr="00A64C37">
        <w:rPr>
          <w:rFonts w:ascii="Calibri" w:eastAsiaTheme="minorEastAsia" w:hAnsi="Calibri" w:hint="cs"/>
          <w:sz w:val="28"/>
          <w:szCs w:val="28"/>
          <w:rtl/>
          <w:lang w:val="en-CA" w:bidi="ar-SY"/>
        </w:rPr>
        <w:t>قبل بدء الدراسات في الجسم الحي يجب أن يكون المحتوى الكلي من المادة الفع</w:t>
      </w:r>
      <w:r>
        <w:rPr>
          <w:rFonts w:ascii="Calibri" w:eastAsiaTheme="minorEastAsia" w:hAnsi="Calibri" w:hint="cs"/>
          <w:sz w:val="28"/>
          <w:szCs w:val="28"/>
          <w:rtl/>
          <w:lang w:val="en-CA" w:bidi="ar-SY"/>
        </w:rPr>
        <w:t xml:space="preserve">الة في المستحضر الدوائي بحدود 95% </w:t>
      </w:r>
      <w:r w:rsidRPr="00A64C37">
        <w:rPr>
          <w:rFonts w:ascii="Calibri" w:eastAsiaTheme="minorEastAsia" w:hAnsi="Calibri" w:hint="cs"/>
          <w:sz w:val="28"/>
          <w:szCs w:val="28"/>
          <w:rtl/>
          <w:lang w:val="en-CA" w:bidi="ar-SY"/>
        </w:rPr>
        <w:t xml:space="preserve">من المستحضر المرجعي. </w:t>
      </w:r>
    </w:p>
    <w:p w14:paraId="3873F0F5" w14:textId="77777777" w:rsidR="00BA25D0" w:rsidRPr="00A64C37" w:rsidRDefault="00BA25D0" w:rsidP="00BA25D0">
      <w:pPr>
        <w:bidi/>
        <w:spacing w:before="100" w:beforeAutospacing="1" w:after="0"/>
        <w:jc w:val="both"/>
        <w:outlineLvl w:val="2"/>
        <w:rPr>
          <w:rFonts w:ascii="Times New Roman" w:eastAsia="Times New Roman" w:hAnsi="Times New Roman" w:cs="Times New Roman"/>
          <w:b/>
          <w:bCs/>
          <w:sz w:val="28"/>
          <w:szCs w:val="28"/>
          <w:lang w:val="en-CA" w:eastAsia="fr-FR"/>
        </w:rPr>
      </w:pPr>
      <w:r w:rsidRPr="00A64C37">
        <w:rPr>
          <w:rFonts w:ascii="Calibri" w:eastAsiaTheme="minorEastAsia" w:hAnsi="Calibri" w:hint="cs"/>
          <w:b/>
          <w:bCs/>
          <w:sz w:val="28"/>
          <w:szCs w:val="28"/>
          <w:rtl/>
          <w:lang w:val="en-CA" w:bidi="ar-SY"/>
        </w:rPr>
        <w:t>بدائل دراسات التكافؤ الحيوي في الجسم الحي (البدائل الحيوية</w:t>
      </w:r>
      <w:r>
        <w:rPr>
          <w:rFonts w:ascii="Calibri" w:eastAsiaTheme="minorEastAsia" w:hAnsi="Calibri" w:hint="cs"/>
          <w:b/>
          <w:bCs/>
          <w:sz w:val="28"/>
          <w:szCs w:val="28"/>
          <w:rtl/>
          <w:lang w:val="en-CA" w:bidi="ar-SY"/>
        </w:rPr>
        <w:t xml:space="preserve"> أو الإعفاء الحيوي</w:t>
      </w:r>
      <w:r w:rsidRPr="00A64C37">
        <w:rPr>
          <w:rFonts w:ascii="Calibri" w:eastAsiaTheme="minorEastAsia" w:hAnsi="Calibri" w:hint="cs"/>
          <w:b/>
          <w:bCs/>
          <w:sz w:val="28"/>
          <w:szCs w:val="28"/>
          <w:rtl/>
          <w:lang w:val="en-CA" w:bidi="ar-SY"/>
        </w:rPr>
        <w:t xml:space="preserve">) </w:t>
      </w:r>
      <w:r w:rsidRPr="00A64C37">
        <w:rPr>
          <w:rFonts w:ascii="Times New Roman" w:eastAsia="Times New Roman" w:hAnsi="Times New Roman" w:cs="Times New Roman"/>
          <w:b/>
          <w:bCs/>
          <w:sz w:val="28"/>
          <w:szCs w:val="28"/>
          <w:lang w:val="en-CA" w:eastAsia="fr-FR"/>
        </w:rPr>
        <w:t xml:space="preserve">Waivers of </w:t>
      </w:r>
      <w:r w:rsidRPr="00A64C37">
        <w:rPr>
          <w:rFonts w:ascii="Times New Roman" w:eastAsia="Times New Roman" w:hAnsi="Times New Roman" w:cs="Times New Roman"/>
          <w:b/>
          <w:bCs/>
          <w:i/>
          <w:iCs/>
          <w:sz w:val="28"/>
          <w:szCs w:val="28"/>
          <w:lang w:val="en-CA" w:eastAsia="fr-FR"/>
        </w:rPr>
        <w:t>In vivo</w:t>
      </w:r>
      <w:r w:rsidRPr="00A64C37">
        <w:rPr>
          <w:rFonts w:ascii="Times New Roman" w:eastAsia="Times New Roman" w:hAnsi="Times New Roman" w:cs="Times New Roman"/>
          <w:b/>
          <w:bCs/>
          <w:sz w:val="28"/>
          <w:szCs w:val="28"/>
          <w:lang w:val="en-CA" w:eastAsia="fr-FR"/>
        </w:rPr>
        <w:t xml:space="preserve"> Bioequivalence Studies (</w:t>
      </w:r>
      <w:proofErr w:type="spellStart"/>
      <w:r w:rsidRPr="00A64C37">
        <w:rPr>
          <w:rFonts w:ascii="Times New Roman" w:eastAsia="Times New Roman" w:hAnsi="Times New Roman" w:cs="Times New Roman"/>
          <w:b/>
          <w:bCs/>
          <w:sz w:val="28"/>
          <w:szCs w:val="28"/>
          <w:lang w:val="en-CA" w:eastAsia="fr-FR"/>
        </w:rPr>
        <w:t>Biowaivers</w:t>
      </w:r>
      <w:proofErr w:type="spellEnd"/>
      <w:r w:rsidRPr="00A64C37">
        <w:rPr>
          <w:rFonts w:ascii="Times New Roman" w:eastAsia="Times New Roman" w:hAnsi="Times New Roman" w:cs="Times New Roman"/>
          <w:b/>
          <w:bCs/>
          <w:sz w:val="28"/>
          <w:szCs w:val="28"/>
          <w:lang w:val="en-CA" w:eastAsia="fr-FR"/>
        </w:rPr>
        <w:t>)</w:t>
      </w:r>
    </w:p>
    <w:p w14:paraId="52EFB7C7" w14:textId="77777777" w:rsidR="00BA25D0" w:rsidRPr="00A64C37" w:rsidRDefault="00BA25D0" w:rsidP="00BA25D0">
      <w:pPr>
        <w:bidi/>
        <w:spacing w:after="0"/>
        <w:jc w:val="both"/>
        <w:rPr>
          <w:rFonts w:ascii="Calibri" w:eastAsiaTheme="minorEastAsia" w:hAnsi="Calibri"/>
          <w:sz w:val="28"/>
          <w:szCs w:val="28"/>
          <w:rtl/>
          <w:lang w:val="fr-FR" w:bidi="ar-SY"/>
        </w:rPr>
      </w:pPr>
      <w:r w:rsidRPr="00A64C37">
        <w:rPr>
          <w:rFonts w:ascii="Calibri" w:eastAsiaTheme="minorEastAsia" w:hAnsi="Calibri" w:hint="cs"/>
          <w:sz w:val="28"/>
          <w:szCs w:val="28"/>
          <w:rtl/>
          <w:lang w:bidi="ar-SY"/>
        </w:rPr>
        <w:t xml:space="preserve">في بعض الحالات، اختبار الانحلالية في الزجاج قد يستخدم كبديل لدراسات لتكافؤ الحيوي في الجسم الحي. عندما يكون المنتج الدوائي له نفس الشكل الصيدلاني ولكن بعيارات مختلفة ومتشابه بالمركب الفعال وكذلك المركبات غير الفعالة، يمكن الاستعاضة عن دراسة التكافؤ الحيوي في الجسم الحي لوحد أو أكثر من العيارات </w:t>
      </w:r>
      <w:proofErr w:type="spellStart"/>
      <w:r w:rsidRPr="00A64C37">
        <w:rPr>
          <w:rFonts w:ascii="Calibri" w:eastAsiaTheme="minorEastAsia" w:hAnsi="Calibri" w:hint="cs"/>
          <w:sz w:val="28"/>
          <w:szCs w:val="28"/>
          <w:rtl/>
          <w:lang w:bidi="ar-SY"/>
        </w:rPr>
        <w:t>الأخفض</w:t>
      </w:r>
      <w:proofErr w:type="spellEnd"/>
      <w:r w:rsidRPr="00A64C37">
        <w:rPr>
          <w:rFonts w:ascii="Calibri" w:eastAsiaTheme="minorEastAsia" w:hAnsi="Calibri" w:hint="cs"/>
          <w:sz w:val="28"/>
          <w:szCs w:val="28"/>
          <w:rtl/>
          <w:lang w:bidi="ar-SY"/>
        </w:rPr>
        <w:t xml:space="preserve"> استناداً إلى اختبار الانحلالية الذي تم اجراؤه في دراسة التكافؤ الح</w:t>
      </w:r>
      <w:r>
        <w:rPr>
          <w:rFonts w:ascii="Calibri" w:eastAsiaTheme="minorEastAsia" w:hAnsi="Calibri" w:hint="cs"/>
          <w:sz w:val="28"/>
          <w:szCs w:val="28"/>
          <w:rtl/>
          <w:lang w:bidi="ar-SY"/>
        </w:rPr>
        <w:t>يوي للعيار الأعلى. وبشكل مثالي إذ</w:t>
      </w:r>
      <w:r w:rsidRPr="00A64C37">
        <w:rPr>
          <w:rFonts w:ascii="Calibri" w:eastAsiaTheme="minorEastAsia" w:hAnsi="Calibri" w:hint="cs"/>
          <w:sz w:val="28"/>
          <w:szCs w:val="28"/>
          <w:rtl/>
          <w:lang w:bidi="ar-SY"/>
        </w:rPr>
        <w:t>ا كان هناك ارتباط قوي بين انحلالية الدواء والتوافر الحيوي بالت</w:t>
      </w:r>
      <w:r>
        <w:rPr>
          <w:rFonts w:ascii="Calibri" w:eastAsiaTheme="minorEastAsia" w:hAnsi="Calibri" w:hint="cs"/>
          <w:sz w:val="28"/>
          <w:szCs w:val="28"/>
          <w:rtl/>
          <w:lang w:bidi="ar-SY"/>
        </w:rPr>
        <w:t>ال</w:t>
      </w:r>
      <w:r w:rsidRPr="00A64C37">
        <w:rPr>
          <w:rFonts w:ascii="Calibri" w:eastAsiaTheme="minorEastAsia" w:hAnsi="Calibri" w:hint="cs"/>
          <w:sz w:val="28"/>
          <w:szCs w:val="28"/>
          <w:rtl/>
          <w:lang w:bidi="ar-SY"/>
        </w:rPr>
        <w:t xml:space="preserve">ي اختبار الانحلالية الذي يقارن بين الدواء المختبر والدواء المرجعي يكون كافياً </w:t>
      </w:r>
      <w:proofErr w:type="spellStart"/>
      <w:r w:rsidRPr="00A64C37">
        <w:rPr>
          <w:rFonts w:ascii="Calibri" w:eastAsiaTheme="minorEastAsia" w:hAnsi="Calibri" w:hint="cs"/>
          <w:sz w:val="28"/>
          <w:szCs w:val="28"/>
          <w:rtl/>
          <w:lang w:bidi="ar-SY"/>
        </w:rPr>
        <w:t>لاثبات</w:t>
      </w:r>
      <w:proofErr w:type="spellEnd"/>
      <w:r w:rsidRPr="00A64C37">
        <w:rPr>
          <w:rFonts w:ascii="Calibri" w:eastAsiaTheme="minorEastAsia" w:hAnsi="Calibri" w:hint="cs"/>
          <w:sz w:val="28"/>
          <w:szCs w:val="28"/>
          <w:rtl/>
          <w:lang w:bidi="ar-SY"/>
        </w:rPr>
        <w:t xml:space="preserve"> التكافؤ الحيوي. بالنسبة لمعظم المنتجات الدوائية وبشكل خاص المضغوطات </w:t>
      </w:r>
      <w:proofErr w:type="gramStart"/>
      <w:r w:rsidRPr="00A64C37">
        <w:rPr>
          <w:rFonts w:ascii="Calibri" w:eastAsiaTheme="minorEastAsia" w:hAnsi="Calibri" w:hint="cs"/>
          <w:sz w:val="28"/>
          <w:szCs w:val="28"/>
          <w:rtl/>
          <w:lang w:bidi="ar-SY"/>
        </w:rPr>
        <w:t>أنية</w:t>
      </w:r>
      <w:proofErr w:type="gramEnd"/>
      <w:r w:rsidRPr="00A64C37">
        <w:rPr>
          <w:rFonts w:ascii="Calibri" w:eastAsiaTheme="minorEastAsia" w:hAnsi="Calibri" w:hint="cs"/>
          <w:sz w:val="28"/>
          <w:szCs w:val="28"/>
          <w:rtl/>
          <w:lang w:bidi="ar-SY"/>
        </w:rPr>
        <w:t xml:space="preserve"> التحرر والكبسولات ليس هناك علاقة ارتباط قوية و</w:t>
      </w:r>
      <w:r w:rsidRPr="00A64C37">
        <w:rPr>
          <w:rFonts w:ascii="Calibri" w:eastAsiaTheme="minorEastAsia" w:hAnsi="Calibri"/>
          <w:sz w:val="28"/>
          <w:szCs w:val="28"/>
          <w:lang w:bidi="ar-SY"/>
        </w:rPr>
        <w:t>FDA</w:t>
      </w:r>
      <w:r w:rsidRPr="00A64C37">
        <w:rPr>
          <w:rFonts w:ascii="Calibri" w:eastAsiaTheme="minorEastAsia" w:hAnsi="Calibri" w:hint="cs"/>
          <w:sz w:val="28"/>
          <w:szCs w:val="28"/>
          <w:rtl/>
          <w:lang w:val="fr-FR" w:bidi="ar-SY"/>
        </w:rPr>
        <w:t xml:space="preserve"> تطالب ب</w:t>
      </w:r>
      <w:r>
        <w:rPr>
          <w:rFonts w:ascii="Calibri" w:eastAsiaTheme="minorEastAsia" w:hAnsi="Calibri" w:hint="cs"/>
          <w:sz w:val="28"/>
          <w:szCs w:val="28"/>
          <w:rtl/>
          <w:lang w:val="fr-FR" w:bidi="ar-SY"/>
        </w:rPr>
        <w:t>دراسة التكافؤ الحيوي في الزجاج.</w:t>
      </w:r>
      <w:r w:rsidRPr="00A64C37">
        <w:rPr>
          <w:rFonts w:ascii="Calibri" w:eastAsiaTheme="minorEastAsia" w:hAnsi="Calibri" w:hint="cs"/>
          <w:sz w:val="28"/>
          <w:szCs w:val="28"/>
          <w:rtl/>
          <w:lang w:val="fr-FR" w:bidi="ar-SY"/>
        </w:rPr>
        <w:t xml:space="preserve"> بالنسبة للأش</w:t>
      </w:r>
      <w:r>
        <w:rPr>
          <w:rFonts w:ascii="Calibri" w:eastAsiaTheme="minorEastAsia" w:hAnsi="Calibri" w:hint="cs"/>
          <w:sz w:val="28"/>
          <w:szCs w:val="28"/>
          <w:rtl/>
          <w:lang w:val="fr-FR" w:bidi="ar-SY"/>
        </w:rPr>
        <w:t>ك</w:t>
      </w:r>
      <w:r w:rsidRPr="00A64C37">
        <w:rPr>
          <w:rFonts w:ascii="Calibri" w:eastAsiaTheme="minorEastAsia" w:hAnsi="Calibri" w:hint="cs"/>
          <w:sz w:val="28"/>
          <w:szCs w:val="28"/>
          <w:rtl/>
          <w:lang w:val="fr-FR" w:bidi="ar-SY"/>
        </w:rPr>
        <w:t>ال الفموية الص</w:t>
      </w:r>
      <w:r>
        <w:rPr>
          <w:rFonts w:ascii="Calibri" w:eastAsiaTheme="minorEastAsia" w:hAnsi="Calibri" w:hint="cs"/>
          <w:sz w:val="28"/>
          <w:szCs w:val="28"/>
          <w:rtl/>
          <w:lang w:val="fr-FR" w:bidi="ar-SY"/>
        </w:rPr>
        <w:t>ل</w:t>
      </w:r>
      <w:r w:rsidRPr="00A64C37">
        <w:rPr>
          <w:rFonts w:ascii="Calibri" w:eastAsiaTheme="minorEastAsia" w:hAnsi="Calibri" w:hint="cs"/>
          <w:sz w:val="28"/>
          <w:szCs w:val="28"/>
          <w:rtl/>
          <w:lang w:val="fr-FR" w:bidi="ar-SY"/>
        </w:rPr>
        <w:t xml:space="preserve">بة قد يكون هناك حاجة لدراسة التكافؤ الحيوي في الزجاج من أجل عيار واحد على الأقل. بشكل عام تطلب دراسات التكافؤ الحيوي في الزجاج للتركيز الأعلى. </w:t>
      </w:r>
      <w:r>
        <w:rPr>
          <w:rFonts w:ascii="Calibri" w:eastAsiaTheme="minorEastAsia" w:hAnsi="Calibri" w:hint="cs"/>
          <w:sz w:val="28"/>
          <w:szCs w:val="28"/>
          <w:rtl/>
          <w:lang w:val="fr-FR" w:bidi="ar-SY"/>
        </w:rPr>
        <w:t>إ</w:t>
      </w:r>
      <w:r w:rsidRPr="00A64C37">
        <w:rPr>
          <w:rFonts w:ascii="Calibri" w:eastAsiaTheme="minorEastAsia" w:hAnsi="Calibri" w:hint="cs"/>
          <w:sz w:val="28"/>
          <w:szCs w:val="28"/>
          <w:rtl/>
          <w:lang w:val="fr-FR" w:bidi="ar-SY"/>
        </w:rPr>
        <w:t xml:space="preserve">ذا كان التركيز </w:t>
      </w:r>
      <w:proofErr w:type="spellStart"/>
      <w:r w:rsidRPr="00A64C37">
        <w:rPr>
          <w:rFonts w:ascii="Calibri" w:eastAsiaTheme="minorEastAsia" w:hAnsi="Calibri" w:hint="cs"/>
          <w:sz w:val="28"/>
          <w:szCs w:val="28"/>
          <w:rtl/>
          <w:lang w:val="fr-FR" w:bidi="ar-SY"/>
        </w:rPr>
        <w:t>الأخفض</w:t>
      </w:r>
      <w:proofErr w:type="spellEnd"/>
      <w:r w:rsidRPr="00A64C37">
        <w:rPr>
          <w:rFonts w:ascii="Calibri" w:eastAsiaTheme="minorEastAsia" w:hAnsi="Calibri" w:hint="cs"/>
          <w:sz w:val="28"/>
          <w:szCs w:val="28"/>
          <w:rtl/>
          <w:lang w:val="fr-FR" w:bidi="ar-SY"/>
        </w:rPr>
        <w:t xml:space="preserve"> مشابه بالمكونات الفعالة وغير الفعالة يكون اختبار الانحلالية كافياً.</w:t>
      </w:r>
    </w:p>
    <w:p w14:paraId="516A1FCA" w14:textId="77777777" w:rsidR="00BA25D0" w:rsidRPr="00A64C37" w:rsidRDefault="00BA25D0" w:rsidP="00BA25D0">
      <w:pPr>
        <w:bidi/>
        <w:jc w:val="both"/>
        <w:rPr>
          <w:rFonts w:ascii="Calibri" w:eastAsiaTheme="minorEastAsia" w:hAnsi="Calibri"/>
          <w:sz w:val="28"/>
          <w:szCs w:val="28"/>
          <w:rtl/>
          <w:lang w:val="fr-FR" w:bidi="ar-SY"/>
        </w:rPr>
      </w:pPr>
      <w:r w:rsidRPr="00A64C37">
        <w:rPr>
          <w:rFonts w:ascii="Calibri" w:eastAsiaTheme="minorEastAsia" w:hAnsi="Calibri" w:hint="cs"/>
          <w:sz w:val="28"/>
          <w:szCs w:val="28"/>
          <w:rtl/>
          <w:lang w:val="fr-FR" w:bidi="ar-SY"/>
        </w:rPr>
        <w:t xml:space="preserve">على سبيل المثال المضغوطات انية التحرر المتوافرة بعيار 200 </w:t>
      </w:r>
      <w:proofErr w:type="spellStart"/>
      <w:r w:rsidRPr="00A64C37">
        <w:rPr>
          <w:rFonts w:ascii="Calibri" w:eastAsiaTheme="minorEastAsia" w:hAnsi="Calibri" w:hint="cs"/>
          <w:sz w:val="28"/>
          <w:szCs w:val="28"/>
          <w:rtl/>
          <w:lang w:val="fr-FR" w:bidi="ar-SY"/>
        </w:rPr>
        <w:t>مغ</w:t>
      </w:r>
      <w:proofErr w:type="spellEnd"/>
      <w:r w:rsidRPr="00A64C37">
        <w:rPr>
          <w:rFonts w:ascii="Calibri" w:eastAsiaTheme="minorEastAsia" w:hAnsi="Calibri" w:hint="cs"/>
          <w:sz w:val="28"/>
          <w:szCs w:val="28"/>
          <w:rtl/>
          <w:lang w:val="fr-FR" w:bidi="ar-SY"/>
        </w:rPr>
        <w:t xml:space="preserve"> و100 </w:t>
      </w:r>
      <w:proofErr w:type="spellStart"/>
      <w:r w:rsidRPr="00A64C37">
        <w:rPr>
          <w:rFonts w:ascii="Calibri" w:eastAsiaTheme="minorEastAsia" w:hAnsi="Calibri" w:hint="cs"/>
          <w:sz w:val="28"/>
          <w:szCs w:val="28"/>
          <w:rtl/>
          <w:lang w:val="fr-FR" w:bidi="ar-SY"/>
        </w:rPr>
        <w:t>مغ</w:t>
      </w:r>
      <w:proofErr w:type="spellEnd"/>
      <w:r w:rsidRPr="00A64C37">
        <w:rPr>
          <w:rFonts w:ascii="Calibri" w:eastAsiaTheme="minorEastAsia" w:hAnsi="Calibri" w:hint="cs"/>
          <w:sz w:val="28"/>
          <w:szCs w:val="28"/>
          <w:rtl/>
          <w:lang w:val="fr-FR" w:bidi="ar-SY"/>
        </w:rPr>
        <w:t xml:space="preserve"> و50 </w:t>
      </w:r>
      <w:proofErr w:type="spellStart"/>
      <w:r w:rsidRPr="00A64C37">
        <w:rPr>
          <w:rFonts w:ascii="Calibri" w:eastAsiaTheme="minorEastAsia" w:hAnsi="Calibri" w:hint="cs"/>
          <w:sz w:val="28"/>
          <w:szCs w:val="28"/>
          <w:rtl/>
          <w:lang w:val="fr-FR" w:bidi="ar-SY"/>
        </w:rPr>
        <w:t>مغ</w:t>
      </w:r>
      <w:proofErr w:type="spellEnd"/>
      <w:r w:rsidRPr="00A64C37">
        <w:rPr>
          <w:rFonts w:ascii="Calibri" w:eastAsiaTheme="minorEastAsia" w:hAnsi="Calibri" w:hint="cs"/>
          <w:sz w:val="28"/>
          <w:szCs w:val="28"/>
          <w:rtl/>
          <w:lang w:val="fr-FR" w:bidi="ar-SY"/>
        </w:rPr>
        <w:t xml:space="preserve">. المضغوطات بعيار 100 و50 قد تم تصنيعها بنفس طريقة العيار العالي. دراسة التكافؤ الحيوي لدى البشر تتم فقط للعيار العالي. ويكون اختبار الانحلالية كافياً بالنسبة للعيارين 100 و50 </w:t>
      </w:r>
      <w:proofErr w:type="spellStart"/>
      <w:r w:rsidRPr="00A64C37">
        <w:rPr>
          <w:rFonts w:ascii="Calibri" w:eastAsiaTheme="minorEastAsia" w:hAnsi="Calibri" w:hint="cs"/>
          <w:sz w:val="28"/>
          <w:szCs w:val="28"/>
          <w:rtl/>
          <w:lang w:val="fr-FR" w:bidi="ar-SY"/>
        </w:rPr>
        <w:t>مغ</w:t>
      </w:r>
      <w:proofErr w:type="spellEnd"/>
      <w:r w:rsidRPr="00A64C37">
        <w:rPr>
          <w:rFonts w:ascii="Calibri" w:eastAsiaTheme="minorEastAsia" w:hAnsi="Calibri" w:hint="cs"/>
          <w:sz w:val="28"/>
          <w:szCs w:val="28"/>
          <w:rtl/>
          <w:lang w:val="fr-FR" w:bidi="ar-SY"/>
        </w:rPr>
        <w:t>.</w:t>
      </w:r>
    </w:p>
    <w:p w14:paraId="6F5261B2" w14:textId="77777777" w:rsidR="00BA25D0" w:rsidRPr="00A64C37" w:rsidRDefault="00BA25D0" w:rsidP="00BA25D0">
      <w:pPr>
        <w:tabs>
          <w:tab w:val="left" w:pos="2497"/>
        </w:tabs>
        <w:bidi/>
        <w:spacing w:after="0"/>
        <w:jc w:val="both"/>
        <w:rPr>
          <w:rFonts w:ascii="Calibri" w:eastAsiaTheme="minorEastAsia" w:hAnsi="Calibri"/>
          <w:b/>
          <w:bCs/>
          <w:sz w:val="28"/>
          <w:szCs w:val="28"/>
          <w:lang w:bidi="ar-SY"/>
        </w:rPr>
      </w:pPr>
      <w:r w:rsidRPr="00A64C37">
        <w:rPr>
          <w:rFonts w:ascii="Calibri" w:eastAsiaTheme="minorEastAsia" w:hAnsi="Calibri" w:hint="cs"/>
          <w:b/>
          <w:bCs/>
          <w:sz w:val="28"/>
          <w:szCs w:val="28"/>
          <w:rtl/>
          <w:lang w:val="en-CA" w:bidi="ar-SY"/>
        </w:rPr>
        <w:t xml:space="preserve">فحص الانحلالية كبديل لدراسات التوافر الحيوي </w:t>
      </w:r>
      <w:r w:rsidRPr="00A64C37">
        <w:rPr>
          <w:rFonts w:ascii="Calibri" w:eastAsiaTheme="minorEastAsia" w:hAnsi="Calibri"/>
          <w:b/>
          <w:bCs/>
          <w:sz w:val="28"/>
          <w:szCs w:val="28"/>
          <w:lang w:bidi="ar-SY"/>
        </w:rPr>
        <w:t>Dissolution testing in lieu of bioavailability studies</w:t>
      </w:r>
    </w:p>
    <w:p w14:paraId="467AD749" w14:textId="77777777" w:rsidR="00BA25D0" w:rsidRPr="00A64C37" w:rsidRDefault="00BA25D0" w:rsidP="00BA25D0">
      <w:pPr>
        <w:bidi/>
        <w:spacing w:after="0"/>
        <w:jc w:val="both"/>
        <w:rPr>
          <w:rFonts w:ascii="Calibri" w:eastAsiaTheme="minorEastAsia" w:hAnsi="Calibri"/>
          <w:sz w:val="28"/>
          <w:szCs w:val="28"/>
          <w:rtl/>
          <w:lang w:val="en-CA" w:bidi="ar-SY"/>
        </w:rPr>
      </w:pPr>
      <w:r w:rsidRPr="00A64C37">
        <w:rPr>
          <w:rFonts w:ascii="Calibri" w:eastAsiaTheme="minorEastAsia" w:hAnsi="Calibri" w:hint="cs"/>
          <w:sz w:val="28"/>
          <w:szCs w:val="28"/>
          <w:rtl/>
          <w:lang w:val="en-CA" w:bidi="ar-SY"/>
        </w:rPr>
        <w:t xml:space="preserve">بشكل مثالي: </w:t>
      </w:r>
      <w:proofErr w:type="gramStart"/>
      <w:r w:rsidRPr="00A64C37">
        <w:rPr>
          <w:rFonts w:ascii="Calibri" w:eastAsiaTheme="minorEastAsia" w:hAnsi="Calibri" w:hint="cs"/>
          <w:sz w:val="28"/>
          <w:szCs w:val="28"/>
          <w:rtl/>
          <w:lang w:val="en-CA" w:bidi="ar-SY"/>
        </w:rPr>
        <w:t>اذا</w:t>
      </w:r>
      <w:proofErr w:type="gramEnd"/>
      <w:r w:rsidRPr="00A64C37">
        <w:rPr>
          <w:rFonts w:ascii="Calibri" w:eastAsiaTheme="minorEastAsia" w:hAnsi="Calibri" w:hint="cs"/>
          <w:sz w:val="28"/>
          <w:szCs w:val="28"/>
          <w:rtl/>
          <w:lang w:val="en-CA" w:bidi="ar-SY"/>
        </w:rPr>
        <w:t xml:space="preserve"> كان هناك علاقة قوية بين انحلال الدواء و التوافر الحيوي فإن مقارنة فحص الانحلالية بين المستحضر المراد فحصه و المستحضر المرجعي قد يكون كافياً </w:t>
      </w:r>
      <w:proofErr w:type="spellStart"/>
      <w:r w:rsidRPr="00A64C37">
        <w:rPr>
          <w:rFonts w:ascii="Calibri" w:eastAsiaTheme="minorEastAsia" w:hAnsi="Calibri" w:hint="cs"/>
          <w:sz w:val="28"/>
          <w:szCs w:val="28"/>
          <w:rtl/>
          <w:lang w:val="en-CA" w:bidi="ar-SY"/>
        </w:rPr>
        <w:t>لاظهار</w:t>
      </w:r>
      <w:proofErr w:type="spellEnd"/>
      <w:r w:rsidRPr="00A64C37">
        <w:rPr>
          <w:rFonts w:ascii="Calibri" w:eastAsiaTheme="minorEastAsia" w:hAnsi="Calibri" w:hint="cs"/>
          <w:sz w:val="28"/>
          <w:szCs w:val="28"/>
          <w:rtl/>
          <w:lang w:val="en-CA" w:bidi="ar-SY"/>
        </w:rPr>
        <w:t xml:space="preserve"> أو اثبات التكافؤ الحيوي.</w:t>
      </w:r>
    </w:p>
    <w:p w14:paraId="71A1DB77" w14:textId="77777777" w:rsidR="00BA25D0" w:rsidRPr="00A64C37" w:rsidRDefault="00BA25D0" w:rsidP="00BA25D0">
      <w:pPr>
        <w:bidi/>
        <w:jc w:val="both"/>
        <w:rPr>
          <w:rFonts w:ascii="Calibri" w:eastAsiaTheme="minorEastAsia" w:hAnsi="Calibri"/>
          <w:sz w:val="28"/>
          <w:szCs w:val="28"/>
          <w:lang w:val="en-CA" w:bidi="ar-SY"/>
        </w:rPr>
      </w:pPr>
      <w:r w:rsidRPr="00A64C37">
        <w:rPr>
          <w:rFonts w:ascii="Calibri" w:eastAsiaTheme="minorEastAsia" w:hAnsi="Calibri" w:hint="cs"/>
          <w:sz w:val="28"/>
          <w:szCs w:val="28"/>
          <w:rtl/>
          <w:lang w:val="en-CA" w:bidi="ar-SY"/>
        </w:rPr>
        <w:t xml:space="preserve">بالنسبة لمعظم المستحضرات الدوائية </w:t>
      </w:r>
      <w:proofErr w:type="gramStart"/>
      <w:r w:rsidRPr="00A64C37">
        <w:rPr>
          <w:rFonts w:ascii="Calibri" w:eastAsiaTheme="minorEastAsia" w:hAnsi="Calibri" w:hint="cs"/>
          <w:sz w:val="28"/>
          <w:szCs w:val="28"/>
          <w:rtl/>
          <w:lang w:val="en-CA" w:bidi="ar-SY"/>
        </w:rPr>
        <w:t>و خاصة</w:t>
      </w:r>
      <w:proofErr w:type="gramEnd"/>
      <w:r w:rsidRPr="00A64C37">
        <w:rPr>
          <w:rFonts w:ascii="Calibri" w:eastAsiaTheme="minorEastAsia" w:hAnsi="Calibri" w:hint="cs"/>
          <w:sz w:val="28"/>
          <w:szCs w:val="28"/>
          <w:rtl/>
          <w:lang w:val="en-CA" w:bidi="ar-SY"/>
        </w:rPr>
        <w:t xml:space="preserve"> المضغوطات آنية التحرر، الكبسولات لا يوجد رابط قوي و تشترط </w:t>
      </w:r>
      <w:r w:rsidRPr="00A64C37">
        <w:rPr>
          <w:rFonts w:ascii="Calibri" w:eastAsiaTheme="minorEastAsia" w:hAnsi="Calibri"/>
          <w:sz w:val="28"/>
          <w:szCs w:val="28"/>
          <w:lang w:bidi="ar-SY"/>
        </w:rPr>
        <w:t>FDA</w:t>
      </w:r>
      <w:r w:rsidRPr="00A64C37">
        <w:rPr>
          <w:rFonts w:ascii="Calibri" w:eastAsiaTheme="minorEastAsia" w:hAnsi="Calibri" w:hint="cs"/>
          <w:sz w:val="28"/>
          <w:szCs w:val="28"/>
          <w:rtl/>
          <w:lang w:val="en-CA" w:bidi="ar-SY"/>
        </w:rPr>
        <w:t xml:space="preserve"> دراسة التكافؤ الحيوي في الجسم الحي. بالنسبة للأشكال الفموية الصلبة، دراسات التكافؤ الحيوي في الزجاج تكون مطلوبة على الاقل للتأكد من قوة الجرعة. عادة دراسات التكافؤ الحيوي في الجسم الحي تكون مطلوبة لأعلى جرعة. </w:t>
      </w:r>
      <w:proofErr w:type="gramStart"/>
      <w:r w:rsidRPr="00A64C37">
        <w:rPr>
          <w:rFonts w:ascii="Calibri" w:eastAsiaTheme="minorEastAsia" w:hAnsi="Calibri" w:hint="cs"/>
          <w:sz w:val="28"/>
          <w:szCs w:val="28"/>
          <w:rtl/>
          <w:lang w:val="en-CA" w:bidi="ar-SY"/>
        </w:rPr>
        <w:t>اذا</w:t>
      </w:r>
      <w:proofErr w:type="gramEnd"/>
      <w:r w:rsidRPr="00A64C37">
        <w:rPr>
          <w:rFonts w:ascii="Calibri" w:eastAsiaTheme="minorEastAsia" w:hAnsi="Calibri" w:hint="cs"/>
          <w:sz w:val="28"/>
          <w:szCs w:val="28"/>
          <w:rtl/>
          <w:lang w:val="en-CA" w:bidi="ar-SY"/>
        </w:rPr>
        <w:t xml:space="preserve"> كانت الحبوب ذات الجرعة الأقل مماثلة من حيث المركب الفعال </w:t>
      </w:r>
      <w:proofErr w:type="spellStart"/>
      <w:r w:rsidRPr="00A64C37">
        <w:rPr>
          <w:rFonts w:ascii="Calibri" w:eastAsiaTheme="minorEastAsia" w:hAnsi="Calibri" w:hint="cs"/>
          <w:sz w:val="28"/>
          <w:szCs w:val="28"/>
          <w:rtl/>
          <w:lang w:val="en-CA" w:bidi="ar-SY"/>
        </w:rPr>
        <w:t>والسواغات</w:t>
      </w:r>
      <w:proofErr w:type="spellEnd"/>
      <w:r w:rsidRPr="00A64C37">
        <w:rPr>
          <w:rFonts w:ascii="Calibri" w:eastAsiaTheme="minorEastAsia" w:hAnsi="Calibri" w:hint="cs"/>
          <w:sz w:val="28"/>
          <w:szCs w:val="28"/>
          <w:rtl/>
          <w:lang w:val="en-CA" w:bidi="ar-SY"/>
        </w:rPr>
        <w:t xml:space="preserve"> يكفي اجراء فحص الانحلالية في </w:t>
      </w:r>
      <w:r>
        <w:rPr>
          <w:rFonts w:ascii="Calibri" w:eastAsiaTheme="minorEastAsia" w:hAnsi="Calibri" w:hint="cs"/>
          <w:sz w:val="28"/>
          <w:szCs w:val="28"/>
          <w:rtl/>
          <w:lang w:val="en-CA" w:bidi="ar-SY"/>
        </w:rPr>
        <w:t>الزجاج بين المركب المراد فحصه و</w:t>
      </w:r>
      <w:r w:rsidRPr="00A64C37">
        <w:rPr>
          <w:rFonts w:ascii="Calibri" w:eastAsiaTheme="minorEastAsia" w:hAnsi="Calibri" w:hint="cs"/>
          <w:sz w:val="28"/>
          <w:szCs w:val="28"/>
          <w:rtl/>
          <w:lang w:val="en-CA" w:bidi="ar-SY"/>
        </w:rPr>
        <w:t xml:space="preserve">المركب </w:t>
      </w:r>
      <w:r w:rsidRPr="00A64C37">
        <w:rPr>
          <w:rFonts w:ascii="Calibri" w:eastAsiaTheme="minorEastAsia" w:hAnsi="Calibri" w:hint="cs"/>
          <w:sz w:val="28"/>
          <w:szCs w:val="28"/>
          <w:rtl/>
          <w:lang w:val="en-CA" w:bidi="ar-SY"/>
        </w:rPr>
        <w:lastRenderedPageBreak/>
        <w:t xml:space="preserve">المرجعي. مثلاً </w:t>
      </w:r>
      <w:r>
        <w:rPr>
          <w:rFonts w:ascii="Calibri" w:eastAsiaTheme="minorEastAsia" w:hAnsi="Calibri" w:hint="cs"/>
          <w:sz w:val="28"/>
          <w:szCs w:val="28"/>
          <w:rtl/>
          <w:lang w:val="en-CA" w:bidi="ar-SY"/>
        </w:rPr>
        <w:t>إ</w:t>
      </w:r>
      <w:r w:rsidRPr="00A64C37">
        <w:rPr>
          <w:rFonts w:ascii="Calibri" w:eastAsiaTheme="minorEastAsia" w:hAnsi="Calibri" w:hint="cs"/>
          <w:sz w:val="28"/>
          <w:szCs w:val="28"/>
          <w:rtl/>
          <w:lang w:val="en-CA" w:bidi="ar-SY"/>
        </w:rPr>
        <w:t xml:space="preserve">ذا كان المستحضر الدوائي متوفر بـ 50 </w:t>
      </w:r>
      <w:proofErr w:type="spellStart"/>
      <w:r w:rsidRPr="00A64C37">
        <w:rPr>
          <w:rFonts w:ascii="Calibri" w:eastAsiaTheme="minorEastAsia" w:hAnsi="Calibri" w:hint="cs"/>
          <w:sz w:val="28"/>
          <w:szCs w:val="28"/>
          <w:rtl/>
          <w:lang w:val="en-CA" w:bidi="ar-SY"/>
        </w:rPr>
        <w:t>مغ</w:t>
      </w:r>
      <w:proofErr w:type="spellEnd"/>
      <w:r w:rsidRPr="00A64C37">
        <w:rPr>
          <w:rFonts w:ascii="Calibri" w:eastAsiaTheme="minorEastAsia" w:hAnsi="Calibri" w:hint="cs"/>
          <w:sz w:val="28"/>
          <w:szCs w:val="28"/>
          <w:rtl/>
          <w:lang w:val="en-CA" w:bidi="ar-SY"/>
        </w:rPr>
        <w:t xml:space="preserve">، 75 </w:t>
      </w:r>
      <w:proofErr w:type="spellStart"/>
      <w:r w:rsidRPr="00A64C37">
        <w:rPr>
          <w:rFonts w:ascii="Calibri" w:eastAsiaTheme="minorEastAsia" w:hAnsi="Calibri" w:hint="cs"/>
          <w:sz w:val="28"/>
          <w:szCs w:val="28"/>
          <w:rtl/>
          <w:lang w:val="en-CA" w:bidi="ar-SY"/>
        </w:rPr>
        <w:t>مغ</w:t>
      </w:r>
      <w:proofErr w:type="spellEnd"/>
      <w:r w:rsidRPr="00A64C37">
        <w:rPr>
          <w:rFonts w:ascii="Calibri" w:eastAsiaTheme="minorEastAsia" w:hAnsi="Calibri" w:hint="cs"/>
          <w:sz w:val="28"/>
          <w:szCs w:val="28"/>
          <w:rtl/>
          <w:lang w:val="en-CA" w:bidi="ar-SY"/>
        </w:rPr>
        <w:t xml:space="preserve"> و 100 </w:t>
      </w:r>
      <w:proofErr w:type="spellStart"/>
      <w:proofErr w:type="gramStart"/>
      <w:r w:rsidRPr="00A64C37">
        <w:rPr>
          <w:rFonts w:ascii="Calibri" w:eastAsiaTheme="minorEastAsia" w:hAnsi="Calibri" w:hint="cs"/>
          <w:sz w:val="28"/>
          <w:szCs w:val="28"/>
          <w:rtl/>
          <w:lang w:val="en-CA" w:bidi="ar-SY"/>
        </w:rPr>
        <w:t>مغ</w:t>
      </w:r>
      <w:proofErr w:type="spellEnd"/>
      <w:r w:rsidRPr="00A64C37">
        <w:rPr>
          <w:rFonts w:ascii="Calibri" w:eastAsiaTheme="minorEastAsia" w:hAnsi="Calibri" w:hint="cs"/>
          <w:sz w:val="28"/>
          <w:szCs w:val="28"/>
          <w:rtl/>
          <w:lang w:val="en-CA" w:bidi="ar-SY"/>
        </w:rPr>
        <w:t xml:space="preserve"> ،</w:t>
      </w:r>
      <w:proofErr w:type="gramEnd"/>
      <w:r w:rsidRPr="00A64C37">
        <w:rPr>
          <w:rFonts w:ascii="Calibri" w:eastAsiaTheme="minorEastAsia" w:hAnsi="Calibri" w:hint="cs"/>
          <w:sz w:val="28"/>
          <w:szCs w:val="28"/>
          <w:rtl/>
          <w:lang w:val="en-CA" w:bidi="ar-SY"/>
        </w:rPr>
        <w:t xml:space="preserve"> الدراسة في الجسم الحي اجريت على جرعة 100 </w:t>
      </w:r>
      <w:proofErr w:type="spellStart"/>
      <w:r w:rsidRPr="00A64C37">
        <w:rPr>
          <w:rFonts w:ascii="Calibri" w:eastAsiaTheme="minorEastAsia" w:hAnsi="Calibri" w:hint="cs"/>
          <w:sz w:val="28"/>
          <w:szCs w:val="28"/>
          <w:rtl/>
          <w:lang w:val="en-CA" w:bidi="ar-SY"/>
        </w:rPr>
        <w:t>مغ</w:t>
      </w:r>
      <w:proofErr w:type="spellEnd"/>
      <w:r w:rsidRPr="00A64C37">
        <w:rPr>
          <w:rFonts w:ascii="Calibri" w:eastAsiaTheme="minorEastAsia" w:hAnsi="Calibri" w:hint="cs"/>
          <w:sz w:val="28"/>
          <w:szCs w:val="28"/>
          <w:rtl/>
          <w:lang w:val="en-CA" w:bidi="ar-SY"/>
        </w:rPr>
        <w:t xml:space="preserve"> و تم اجراء فحص الانحلالية بالنسبة لجرعة 50 ، 75 </w:t>
      </w:r>
      <w:proofErr w:type="spellStart"/>
      <w:r w:rsidRPr="00A64C37">
        <w:rPr>
          <w:rFonts w:ascii="Calibri" w:eastAsiaTheme="minorEastAsia" w:hAnsi="Calibri" w:hint="cs"/>
          <w:sz w:val="28"/>
          <w:szCs w:val="28"/>
          <w:rtl/>
          <w:lang w:val="en-CA" w:bidi="ar-SY"/>
        </w:rPr>
        <w:t>مغ</w:t>
      </w:r>
      <w:proofErr w:type="spellEnd"/>
      <w:r w:rsidRPr="00A64C37">
        <w:rPr>
          <w:rFonts w:ascii="Calibri" w:eastAsiaTheme="minorEastAsia" w:hAnsi="Calibri" w:hint="cs"/>
          <w:sz w:val="28"/>
          <w:szCs w:val="28"/>
          <w:rtl/>
          <w:lang w:val="en-CA" w:bidi="ar-SY"/>
        </w:rPr>
        <w:t xml:space="preserve"> في حال لم يكن لهذه المستحضرات الدوائية مشاكل متعلقة بالتوافر الحيوي و يمتص بشكل جيد بالطريق </w:t>
      </w:r>
      <w:proofErr w:type="spellStart"/>
      <w:r w:rsidRPr="00A64C37">
        <w:rPr>
          <w:rFonts w:ascii="Calibri" w:eastAsiaTheme="minorEastAsia" w:hAnsi="Calibri" w:hint="cs"/>
          <w:sz w:val="28"/>
          <w:szCs w:val="28"/>
          <w:rtl/>
          <w:lang w:val="en-CA" w:bidi="ar-SY"/>
        </w:rPr>
        <w:t>الجهازي</w:t>
      </w:r>
      <w:proofErr w:type="spellEnd"/>
      <w:r w:rsidRPr="00A64C37">
        <w:rPr>
          <w:rFonts w:ascii="Calibri" w:eastAsiaTheme="minorEastAsia" w:hAnsi="Calibri" w:hint="cs"/>
          <w:sz w:val="28"/>
          <w:szCs w:val="28"/>
          <w:rtl/>
          <w:lang w:val="en-CA" w:bidi="ar-SY"/>
        </w:rPr>
        <w:t xml:space="preserve"> مرتبطة بشكل جيد مع فحص الانحلالية ف</w:t>
      </w:r>
      <w:r>
        <w:rPr>
          <w:rFonts w:ascii="Calibri" w:eastAsiaTheme="minorEastAsia" w:hAnsi="Calibri" w:hint="cs"/>
          <w:sz w:val="28"/>
          <w:szCs w:val="28"/>
          <w:rtl/>
          <w:lang w:val="en-CA" w:bidi="ar-SY"/>
        </w:rPr>
        <w:t>ي الزجاج و لها هامش أمان كبير و</w:t>
      </w:r>
      <w:r w:rsidRPr="00A64C37">
        <w:rPr>
          <w:rFonts w:ascii="Calibri" w:eastAsiaTheme="minorEastAsia" w:hAnsi="Calibri" w:hint="cs"/>
          <w:sz w:val="28"/>
          <w:szCs w:val="28"/>
          <w:rtl/>
          <w:lang w:val="en-CA" w:bidi="ar-SY"/>
        </w:rPr>
        <w:t xml:space="preserve">بذلك الحكم لعدم انجاز دراسة التوافر الحيوي في الزجاج قد تكون صالحة. </w:t>
      </w:r>
    </w:p>
    <w:p w14:paraId="696D5D2A" w14:textId="77777777" w:rsidR="00BA25D0" w:rsidRPr="00A64C37" w:rsidRDefault="00BA25D0" w:rsidP="00BA25D0">
      <w:pPr>
        <w:pStyle w:val="2"/>
        <w:bidi/>
        <w:jc w:val="both"/>
        <w:rPr>
          <w:sz w:val="28"/>
          <w:szCs w:val="28"/>
          <w:rtl/>
        </w:rPr>
      </w:pPr>
      <w:r w:rsidRPr="00A64C37">
        <w:rPr>
          <w:rFonts w:ascii="Calibri" w:eastAsiaTheme="minorEastAsia" w:hAnsi="Calibri" w:cstheme="minorBidi" w:hint="eastAsia"/>
          <w:color w:val="auto"/>
          <w:sz w:val="28"/>
          <w:szCs w:val="28"/>
          <w:rtl/>
          <w:lang w:val="en-CA" w:bidi="ar-SY"/>
        </w:rPr>
        <w:t>معامل</w:t>
      </w:r>
      <w:r w:rsidRPr="00A64C37">
        <w:rPr>
          <w:rFonts w:ascii="Calibri" w:eastAsiaTheme="minorEastAsia" w:hAnsi="Calibri" w:cstheme="minorBidi"/>
          <w:color w:val="auto"/>
          <w:sz w:val="28"/>
          <w:szCs w:val="28"/>
          <w:rtl/>
          <w:lang w:val="en-CA" w:bidi="ar-SY"/>
        </w:rPr>
        <w:t xml:space="preserve"> </w:t>
      </w:r>
      <w:r w:rsidRPr="00A64C37">
        <w:rPr>
          <w:rFonts w:ascii="Calibri" w:eastAsiaTheme="minorEastAsia" w:hAnsi="Calibri" w:cstheme="minorBidi" w:hint="eastAsia"/>
          <w:color w:val="auto"/>
          <w:sz w:val="28"/>
          <w:szCs w:val="28"/>
          <w:rtl/>
          <w:lang w:val="en-CA" w:bidi="ar-SY"/>
        </w:rPr>
        <w:t>الاختلاف</w:t>
      </w:r>
      <w:r w:rsidRPr="00A64C37">
        <w:rPr>
          <w:rFonts w:ascii="Calibri" w:eastAsiaTheme="minorEastAsia" w:hAnsi="Calibri" w:cstheme="minorBidi"/>
          <w:color w:val="auto"/>
          <w:sz w:val="28"/>
          <w:szCs w:val="28"/>
          <w:rtl/>
          <w:lang w:val="en-CA" w:bidi="ar-SY"/>
        </w:rPr>
        <w:t xml:space="preserve"> </w:t>
      </w:r>
      <w:r w:rsidRPr="00A64C37">
        <w:rPr>
          <w:rFonts w:ascii="Calibri" w:eastAsiaTheme="minorEastAsia" w:hAnsi="Calibri" w:cstheme="minorBidi"/>
          <w:color w:val="auto"/>
          <w:sz w:val="28"/>
          <w:szCs w:val="28"/>
          <w:lang w:val="en-CA" w:bidi="ar-SY"/>
        </w:rPr>
        <w:t>f1</w:t>
      </w:r>
      <w:r w:rsidRPr="00A64C37">
        <w:rPr>
          <w:rFonts w:ascii="Calibri" w:eastAsiaTheme="minorEastAsia" w:hAnsi="Calibri" w:cstheme="minorBidi"/>
          <w:color w:val="auto"/>
          <w:sz w:val="28"/>
          <w:szCs w:val="28"/>
          <w:rtl/>
          <w:lang w:val="en-CA" w:bidi="ar-SY"/>
        </w:rPr>
        <w:t xml:space="preserve"> </w:t>
      </w:r>
      <w:r w:rsidRPr="00A64C37">
        <w:rPr>
          <w:rFonts w:ascii="Calibri" w:eastAsiaTheme="minorEastAsia" w:hAnsi="Calibri" w:cstheme="minorBidi" w:hint="eastAsia"/>
          <w:color w:val="auto"/>
          <w:sz w:val="28"/>
          <w:szCs w:val="28"/>
          <w:rtl/>
          <w:lang w:val="en-CA" w:bidi="ar-SY"/>
        </w:rPr>
        <w:t>ومعامل</w:t>
      </w:r>
      <w:r w:rsidRPr="00A64C37">
        <w:rPr>
          <w:rFonts w:ascii="Calibri" w:eastAsiaTheme="minorEastAsia" w:hAnsi="Calibri" w:cstheme="minorBidi"/>
          <w:color w:val="auto"/>
          <w:sz w:val="28"/>
          <w:szCs w:val="28"/>
          <w:rtl/>
          <w:lang w:val="en-CA" w:bidi="ar-SY"/>
        </w:rPr>
        <w:t xml:space="preserve"> </w:t>
      </w:r>
      <w:r w:rsidRPr="00A64C37">
        <w:rPr>
          <w:rFonts w:ascii="Calibri" w:eastAsiaTheme="minorEastAsia" w:hAnsi="Calibri" w:cstheme="minorBidi" w:hint="eastAsia"/>
          <w:color w:val="auto"/>
          <w:sz w:val="28"/>
          <w:szCs w:val="28"/>
          <w:rtl/>
          <w:lang w:val="en-CA" w:bidi="ar-SY"/>
        </w:rPr>
        <w:t>التشابه</w:t>
      </w:r>
      <w:r w:rsidRPr="00A64C37">
        <w:rPr>
          <w:rFonts w:ascii="Calibri" w:eastAsiaTheme="minorEastAsia" w:hAnsi="Calibri" w:cstheme="minorBidi"/>
          <w:color w:val="auto"/>
          <w:sz w:val="28"/>
          <w:szCs w:val="28"/>
          <w:rtl/>
          <w:lang w:val="en-CA" w:bidi="ar-SY"/>
        </w:rPr>
        <w:t xml:space="preserve"> </w:t>
      </w:r>
      <w:r w:rsidRPr="00A64C37">
        <w:rPr>
          <w:rFonts w:ascii="Calibri" w:eastAsiaTheme="minorEastAsia" w:hAnsi="Calibri" w:cstheme="minorBidi"/>
          <w:color w:val="auto"/>
          <w:sz w:val="28"/>
          <w:szCs w:val="28"/>
          <w:lang w:val="en-CA" w:bidi="ar-SY"/>
        </w:rPr>
        <w:t>f2</w:t>
      </w:r>
      <w:r w:rsidRPr="00A64C37">
        <w:rPr>
          <w:rFonts w:ascii="Calibri" w:eastAsiaTheme="minorEastAsia" w:hAnsi="Calibri" w:cstheme="minorBidi"/>
          <w:color w:val="auto"/>
          <w:sz w:val="28"/>
          <w:szCs w:val="28"/>
          <w:rtl/>
          <w:lang w:val="en-CA" w:bidi="ar-SY"/>
        </w:rPr>
        <w:t>:</w:t>
      </w:r>
    </w:p>
    <w:p w14:paraId="239BF4B1" w14:textId="77777777" w:rsidR="00BA25D0" w:rsidRDefault="00BA25D0" w:rsidP="00BA25D0">
      <w:pPr>
        <w:bidi/>
        <w:jc w:val="both"/>
        <w:rPr>
          <w:rFonts w:ascii="Calibri" w:eastAsiaTheme="minorEastAsia" w:hAnsi="Calibri"/>
          <w:sz w:val="28"/>
          <w:szCs w:val="28"/>
          <w:rtl/>
          <w:lang w:val="en-CA" w:bidi="ar-SY"/>
        </w:rPr>
      </w:pPr>
      <w:r w:rsidRPr="00A64C37">
        <w:rPr>
          <w:rFonts w:ascii="Calibri" w:eastAsiaTheme="minorEastAsia" w:hAnsi="Calibri"/>
          <w:sz w:val="28"/>
          <w:szCs w:val="28"/>
          <w:rtl/>
          <w:lang w:val="en-CA" w:bidi="ar-SY"/>
        </w:rPr>
        <w:t xml:space="preserve">من أهم المعايير المعتمدة لتقييم سلوك الانحلال نذكر: معامل الاختلاف </w:t>
      </w:r>
      <w:r w:rsidRPr="00A64C37">
        <w:rPr>
          <w:rFonts w:ascii="Calibri" w:eastAsiaTheme="minorEastAsia" w:hAnsi="Calibri"/>
          <w:sz w:val="28"/>
          <w:szCs w:val="28"/>
          <w:lang w:val="en-CA" w:bidi="ar-SY"/>
        </w:rPr>
        <w:t>(f</w:t>
      </w:r>
      <w:r w:rsidRPr="00A64C37">
        <w:rPr>
          <w:rFonts w:ascii="Calibri" w:eastAsiaTheme="minorEastAsia" w:hAnsi="Calibri"/>
          <w:sz w:val="28"/>
          <w:szCs w:val="28"/>
          <w:vertAlign w:val="subscript"/>
          <w:lang w:val="en-CA" w:bidi="ar-SY"/>
        </w:rPr>
        <w:t>1</w:t>
      </w:r>
      <w:r w:rsidRPr="00A64C37">
        <w:rPr>
          <w:rFonts w:ascii="Calibri" w:eastAsiaTheme="minorEastAsia" w:hAnsi="Calibri"/>
          <w:sz w:val="28"/>
          <w:szCs w:val="28"/>
          <w:lang w:val="en-CA" w:bidi="ar-SY"/>
        </w:rPr>
        <w:t>) dissimilarity factor</w:t>
      </w:r>
      <w:r w:rsidRPr="00A64C37">
        <w:rPr>
          <w:rFonts w:ascii="Calibri" w:eastAsiaTheme="minorEastAsia" w:hAnsi="Calibri"/>
          <w:sz w:val="28"/>
          <w:szCs w:val="28"/>
          <w:rtl/>
          <w:lang w:val="en-CA" w:bidi="ar-SY"/>
        </w:rPr>
        <w:t xml:space="preserve"> ومعامل التشابه </w:t>
      </w:r>
      <w:r w:rsidRPr="00A64C37">
        <w:rPr>
          <w:rFonts w:ascii="Calibri" w:eastAsiaTheme="minorEastAsia" w:hAnsi="Calibri"/>
          <w:sz w:val="28"/>
          <w:szCs w:val="28"/>
          <w:lang w:val="en-CA" w:bidi="ar-SY"/>
        </w:rPr>
        <w:t>(f</w:t>
      </w:r>
      <w:r w:rsidRPr="00A64C37">
        <w:rPr>
          <w:rFonts w:ascii="Calibri" w:eastAsiaTheme="minorEastAsia" w:hAnsi="Calibri"/>
          <w:sz w:val="28"/>
          <w:szCs w:val="28"/>
          <w:vertAlign w:val="subscript"/>
          <w:lang w:val="en-CA" w:bidi="ar-SY"/>
        </w:rPr>
        <w:t>2</w:t>
      </w:r>
      <w:r w:rsidRPr="00A64C37">
        <w:rPr>
          <w:rFonts w:ascii="Calibri" w:eastAsiaTheme="minorEastAsia" w:hAnsi="Calibri"/>
          <w:sz w:val="28"/>
          <w:szCs w:val="28"/>
          <w:lang w:val="en-CA" w:bidi="ar-SY"/>
        </w:rPr>
        <w:t>) similarity factor</w:t>
      </w:r>
      <w:r w:rsidRPr="00A64C37">
        <w:rPr>
          <w:rFonts w:ascii="Calibri" w:eastAsiaTheme="minorEastAsia" w:hAnsi="Calibri"/>
          <w:sz w:val="28"/>
          <w:szCs w:val="28"/>
          <w:rtl/>
          <w:lang w:val="en-CA" w:bidi="ar-SY"/>
        </w:rPr>
        <w:t xml:space="preserve">، والتي تحسب خلال الفواصل الزمنية المحددة لأخذ العينات </w:t>
      </w:r>
      <w:r w:rsidRPr="00A64C37">
        <w:rPr>
          <w:rFonts w:ascii="Calibri" w:eastAsiaTheme="minorEastAsia" w:hAnsi="Calibri" w:hint="cs"/>
          <w:sz w:val="28"/>
          <w:szCs w:val="28"/>
          <w:rtl/>
          <w:lang w:val="en-CA" w:bidi="ar-SY"/>
        </w:rPr>
        <w:t xml:space="preserve">في </w:t>
      </w:r>
      <w:r w:rsidRPr="00A64C37">
        <w:rPr>
          <w:rFonts w:ascii="Calibri" w:eastAsiaTheme="minorEastAsia" w:hAnsi="Calibri"/>
          <w:sz w:val="28"/>
          <w:szCs w:val="28"/>
          <w:rtl/>
          <w:lang w:val="en-CA" w:bidi="ar-SY"/>
        </w:rPr>
        <w:t xml:space="preserve">أثناء إجراء الاختبار. </w:t>
      </w:r>
      <w:r w:rsidRPr="00A64C37">
        <w:rPr>
          <w:rFonts w:ascii="Calibri" w:eastAsiaTheme="minorEastAsia" w:hAnsi="Calibri" w:hint="cs"/>
          <w:sz w:val="28"/>
          <w:szCs w:val="28"/>
          <w:rtl/>
          <w:lang w:val="en-CA" w:bidi="ar-SY"/>
        </w:rPr>
        <w:t xml:space="preserve"> </w:t>
      </w:r>
      <w:r w:rsidRPr="00A64C37">
        <w:rPr>
          <w:rFonts w:ascii="Calibri" w:eastAsiaTheme="minorEastAsia" w:hAnsi="Calibri"/>
          <w:sz w:val="28"/>
          <w:szCs w:val="28"/>
          <w:rtl/>
          <w:lang w:val="en-CA" w:bidi="ar-SY"/>
        </w:rPr>
        <w:t>يعرًف معامل الاختلاف على أنه نسبة الاختلاف بين منحنيي الانحلال في كل النقاط الزمنية المدروسة</w:t>
      </w:r>
      <w:r w:rsidRPr="00A64C37">
        <w:rPr>
          <w:rFonts w:ascii="Calibri" w:eastAsiaTheme="minorEastAsia" w:hAnsi="Calibri" w:hint="cs"/>
          <w:sz w:val="28"/>
          <w:szCs w:val="28"/>
          <w:rtl/>
          <w:lang w:val="en-CA" w:bidi="ar-SY"/>
        </w:rPr>
        <w:t>،</w:t>
      </w:r>
      <w:r>
        <w:rPr>
          <w:rFonts w:ascii="Calibri" w:eastAsiaTheme="minorEastAsia" w:hAnsi="Calibri"/>
          <w:sz w:val="28"/>
          <w:szCs w:val="28"/>
          <w:rtl/>
          <w:lang w:val="en-CA" w:bidi="ar-SY"/>
        </w:rPr>
        <w:t xml:space="preserve"> </w:t>
      </w:r>
      <w:r w:rsidRPr="00A64C37">
        <w:rPr>
          <w:rFonts w:ascii="Calibri" w:eastAsiaTheme="minorEastAsia" w:hAnsi="Calibri"/>
          <w:sz w:val="28"/>
          <w:szCs w:val="28"/>
          <w:rtl/>
          <w:lang w:val="en-CA" w:bidi="ar-SY"/>
        </w:rPr>
        <w:t>ي</w:t>
      </w:r>
      <w:r w:rsidRPr="00A64C37">
        <w:rPr>
          <w:rFonts w:ascii="Calibri" w:eastAsiaTheme="minorEastAsia" w:hAnsi="Calibri" w:hint="cs"/>
          <w:sz w:val="28"/>
          <w:szCs w:val="28"/>
          <w:rtl/>
          <w:lang w:val="en-CA" w:bidi="ar-SY"/>
        </w:rPr>
        <w:t>عبر عن</w:t>
      </w:r>
      <w:r w:rsidRPr="00A64C37">
        <w:rPr>
          <w:rFonts w:ascii="Calibri" w:eastAsiaTheme="minorEastAsia" w:hAnsi="Calibri"/>
          <w:sz w:val="28"/>
          <w:szCs w:val="28"/>
          <w:rtl/>
          <w:lang w:val="en-CA" w:bidi="ar-SY"/>
        </w:rPr>
        <w:t xml:space="preserve"> نسبة الخطأ بين المنحنيين</w:t>
      </w:r>
      <w:r>
        <w:rPr>
          <w:rFonts w:ascii="Calibri" w:eastAsiaTheme="minorEastAsia" w:hAnsi="Calibri" w:hint="cs"/>
          <w:sz w:val="28"/>
          <w:szCs w:val="28"/>
          <w:rtl/>
          <w:lang w:val="en-CA" w:bidi="ar-SY"/>
        </w:rPr>
        <w:t>.</w:t>
      </w:r>
    </w:p>
    <w:p w14:paraId="3106FB60" w14:textId="77777777" w:rsidR="00BA25D0" w:rsidRPr="00A64C37" w:rsidRDefault="00BA25D0" w:rsidP="00BA25D0">
      <w:pPr>
        <w:bidi/>
        <w:spacing w:after="0"/>
        <w:jc w:val="both"/>
        <w:rPr>
          <w:rFonts w:ascii="Calibri" w:eastAsiaTheme="minorEastAsia" w:hAnsi="Calibri"/>
          <w:sz w:val="28"/>
          <w:szCs w:val="28"/>
          <w:rtl/>
          <w:lang w:val="fr-FR" w:bidi="ar-SY"/>
        </w:rPr>
      </w:pPr>
      <w:r w:rsidRPr="00A64C37">
        <w:rPr>
          <w:rFonts w:ascii="Calibri" w:eastAsiaTheme="minorEastAsia" w:hAnsi="Calibri"/>
          <w:sz w:val="28"/>
          <w:szCs w:val="28"/>
          <w:lang w:val="en-CA" w:bidi="ar-SY"/>
        </w:rPr>
        <w:t xml:space="preserve"> </w:t>
      </w:r>
      <w:bookmarkStart w:id="0" w:name="shar6_c015s015s001"/>
      <w:bookmarkStart w:id="1" w:name="56605579"/>
      <w:bookmarkEnd w:id="0"/>
      <w:bookmarkEnd w:id="1"/>
    </w:p>
    <w:p w14:paraId="73E659E1" w14:textId="77777777" w:rsidR="00BA25D0" w:rsidRPr="00A64C37" w:rsidRDefault="00BA25D0" w:rsidP="00BA25D0">
      <w:pPr>
        <w:bidi/>
        <w:jc w:val="both"/>
        <w:rPr>
          <w:rFonts w:ascii="Calibri" w:eastAsiaTheme="minorEastAsia" w:hAnsi="Calibri"/>
          <w:b/>
          <w:bCs/>
          <w:sz w:val="28"/>
          <w:szCs w:val="28"/>
          <w:rtl/>
          <w:lang w:val="fr-FR" w:bidi="ar-SY"/>
        </w:rPr>
      </w:pPr>
      <w:r w:rsidRPr="00A64C37">
        <w:rPr>
          <w:rFonts w:ascii="Calibri" w:eastAsiaTheme="minorEastAsia" w:hAnsi="Calibri" w:hint="cs"/>
          <w:b/>
          <w:bCs/>
          <w:sz w:val="28"/>
          <w:szCs w:val="28"/>
          <w:rtl/>
          <w:lang w:val="fr-FR" w:bidi="ar-SY"/>
        </w:rPr>
        <w:t>اعتبارات خاصة في دراسات التوافر الحيوي والتكافؤ الحيوي:</w:t>
      </w:r>
    </w:p>
    <w:p w14:paraId="6712FBEE" w14:textId="77777777" w:rsidR="00BA25D0" w:rsidRDefault="00BA25D0" w:rsidP="00BA25D0">
      <w:pPr>
        <w:bidi/>
        <w:jc w:val="both"/>
        <w:rPr>
          <w:rFonts w:ascii="Calibri" w:eastAsiaTheme="minorEastAsia" w:hAnsi="Calibri"/>
          <w:sz w:val="28"/>
          <w:szCs w:val="28"/>
          <w:rtl/>
          <w:lang w:val="fr-FR" w:bidi="ar-SY"/>
        </w:rPr>
      </w:pPr>
      <w:r w:rsidRPr="00A64C37">
        <w:rPr>
          <w:rFonts w:ascii="Calibri" w:eastAsiaTheme="minorEastAsia" w:hAnsi="Calibri" w:hint="cs"/>
          <w:sz w:val="28"/>
          <w:szCs w:val="28"/>
          <w:rtl/>
          <w:lang w:val="fr-FR" w:bidi="ar-SY"/>
        </w:rPr>
        <w:t xml:space="preserve">التصميم العام لدراسات التكافؤ الحيوي وتقييمها الذي يعتمد على مقارنة </w:t>
      </w:r>
      <w:r w:rsidRPr="00A64C37">
        <w:rPr>
          <w:rFonts w:ascii="Calibri" w:eastAsiaTheme="minorEastAsia" w:hAnsi="Calibri"/>
          <w:sz w:val="28"/>
          <w:szCs w:val="28"/>
          <w:lang w:bidi="ar-SY"/>
        </w:rPr>
        <w:t>AUC</w:t>
      </w:r>
      <w:r w:rsidRPr="00A64C37">
        <w:rPr>
          <w:rFonts w:ascii="Calibri" w:eastAsiaTheme="minorEastAsia" w:hAnsi="Calibri" w:hint="cs"/>
          <w:sz w:val="28"/>
          <w:szCs w:val="28"/>
          <w:rtl/>
          <w:lang w:bidi="ar-SY"/>
        </w:rPr>
        <w:t xml:space="preserve">، </w:t>
      </w:r>
      <w:proofErr w:type="spellStart"/>
      <w:r w:rsidRPr="00A64C37">
        <w:rPr>
          <w:rFonts w:ascii="Calibri" w:eastAsiaTheme="minorEastAsia" w:hAnsi="Calibri"/>
          <w:sz w:val="28"/>
          <w:szCs w:val="28"/>
          <w:lang w:bidi="ar-SY"/>
        </w:rPr>
        <w:t>C</w:t>
      </w:r>
      <w:r w:rsidRPr="00A64C37">
        <w:rPr>
          <w:rFonts w:ascii="Calibri" w:eastAsiaTheme="minorEastAsia" w:hAnsi="Calibri"/>
          <w:sz w:val="28"/>
          <w:szCs w:val="28"/>
          <w:vertAlign w:val="subscript"/>
          <w:lang w:bidi="ar-SY"/>
        </w:rPr>
        <w:t>max</w:t>
      </w:r>
      <w:proofErr w:type="spellEnd"/>
      <w:r w:rsidRPr="00A64C37">
        <w:rPr>
          <w:rFonts w:ascii="Calibri" w:eastAsiaTheme="minorEastAsia" w:hAnsi="Calibri" w:hint="cs"/>
          <w:sz w:val="28"/>
          <w:szCs w:val="28"/>
          <w:rtl/>
          <w:lang w:val="fr-FR" w:bidi="ar-SY"/>
        </w:rPr>
        <w:t xml:space="preserve">، </w:t>
      </w:r>
      <w:proofErr w:type="spellStart"/>
      <w:r w:rsidRPr="00A64C37">
        <w:rPr>
          <w:rFonts w:ascii="Calibri" w:eastAsiaTheme="minorEastAsia" w:hAnsi="Calibri"/>
          <w:sz w:val="28"/>
          <w:szCs w:val="28"/>
          <w:lang w:bidi="ar-SY"/>
        </w:rPr>
        <w:t>t</w:t>
      </w:r>
      <w:r w:rsidRPr="00A64C37">
        <w:rPr>
          <w:rFonts w:ascii="Calibri" w:eastAsiaTheme="minorEastAsia" w:hAnsi="Calibri"/>
          <w:sz w:val="28"/>
          <w:szCs w:val="28"/>
          <w:vertAlign w:val="subscript"/>
          <w:lang w:bidi="ar-SY"/>
        </w:rPr>
        <w:t>max</w:t>
      </w:r>
      <w:proofErr w:type="spellEnd"/>
      <w:r w:rsidRPr="00A64C37">
        <w:rPr>
          <w:rFonts w:ascii="Calibri" w:eastAsiaTheme="minorEastAsia" w:hAnsi="Calibri" w:hint="cs"/>
          <w:sz w:val="28"/>
          <w:szCs w:val="28"/>
          <w:rtl/>
          <w:lang w:bidi="ar-SY"/>
        </w:rPr>
        <w:t xml:space="preserve"> </w:t>
      </w:r>
      <w:r w:rsidRPr="00A64C37">
        <w:rPr>
          <w:rFonts w:ascii="Calibri" w:eastAsiaTheme="minorEastAsia" w:hAnsi="Calibri" w:hint="cs"/>
          <w:sz w:val="28"/>
          <w:szCs w:val="28"/>
          <w:rtl/>
          <w:lang w:val="fr-FR" w:bidi="ar-SY"/>
        </w:rPr>
        <w:t>قد تستخدم للأدوية التي لها امتصاص جهازي والأشكال الفموية التقليدية. لكن بعض الأدوية وبعض الأشكال يكون من الصعب تحديد التوافر</w:t>
      </w:r>
      <w:r>
        <w:rPr>
          <w:rFonts w:ascii="Calibri" w:eastAsiaTheme="minorEastAsia" w:hAnsi="Calibri" w:hint="cs"/>
          <w:sz w:val="28"/>
          <w:szCs w:val="28"/>
          <w:rtl/>
          <w:lang w:val="fr-FR" w:bidi="ar-SY"/>
        </w:rPr>
        <w:t xml:space="preserve"> الحيوي </w:t>
      </w:r>
      <w:proofErr w:type="spellStart"/>
      <w:r>
        <w:rPr>
          <w:rFonts w:ascii="Calibri" w:eastAsiaTheme="minorEastAsia" w:hAnsi="Calibri" w:hint="cs"/>
          <w:sz w:val="28"/>
          <w:szCs w:val="28"/>
          <w:rtl/>
          <w:lang w:val="fr-FR" w:bidi="ar-SY"/>
        </w:rPr>
        <w:t>الجهازي</w:t>
      </w:r>
      <w:proofErr w:type="spellEnd"/>
      <w:r>
        <w:rPr>
          <w:rFonts w:ascii="Calibri" w:eastAsiaTheme="minorEastAsia" w:hAnsi="Calibri" w:hint="cs"/>
          <w:sz w:val="28"/>
          <w:szCs w:val="28"/>
          <w:rtl/>
          <w:lang w:val="fr-FR" w:bidi="ar-SY"/>
        </w:rPr>
        <w:t xml:space="preserve"> والتكافؤ الحيوي</w:t>
      </w:r>
      <w:r w:rsidRPr="00A64C37">
        <w:rPr>
          <w:rFonts w:ascii="Calibri" w:eastAsiaTheme="minorEastAsia" w:hAnsi="Calibri" w:hint="cs"/>
          <w:sz w:val="28"/>
          <w:szCs w:val="28"/>
          <w:rtl/>
          <w:lang w:val="fr-FR" w:bidi="ar-SY"/>
        </w:rPr>
        <w:t xml:space="preserve"> الجدول (</w:t>
      </w:r>
      <w:r>
        <w:rPr>
          <w:rFonts w:ascii="Calibri" w:eastAsiaTheme="minorEastAsia" w:hAnsi="Calibri" w:hint="cs"/>
          <w:sz w:val="28"/>
          <w:szCs w:val="28"/>
          <w:rtl/>
          <w:lang w:val="fr-FR" w:bidi="ar-SY"/>
        </w:rPr>
        <w:t>1</w:t>
      </w:r>
      <w:r w:rsidRPr="00A64C37">
        <w:rPr>
          <w:rFonts w:ascii="Calibri" w:eastAsiaTheme="minorEastAsia" w:hAnsi="Calibri" w:hint="cs"/>
          <w:sz w:val="28"/>
          <w:szCs w:val="28"/>
          <w:rtl/>
          <w:lang w:val="fr-FR" w:bidi="ar-SY"/>
        </w:rPr>
        <w:t xml:space="preserve">). بعض الأدوية وطليعة الأدوية (مثل </w:t>
      </w:r>
      <w:proofErr w:type="spellStart"/>
      <w:r w:rsidRPr="00A64C37">
        <w:rPr>
          <w:rFonts w:ascii="Calibri" w:eastAsiaTheme="minorEastAsia" w:hAnsi="Calibri" w:hint="cs"/>
          <w:sz w:val="28"/>
          <w:szCs w:val="28"/>
          <w:rtl/>
          <w:lang w:val="fr-FR" w:bidi="ar-SY"/>
        </w:rPr>
        <w:t>السيكلوسبورين</w:t>
      </w:r>
      <w:proofErr w:type="spellEnd"/>
      <w:r w:rsidRPr="00A64C37">
        <w:rPr>
          <w:rFonts w:ascii="Calibri" w:eastAsiaTheme="minorEastAsia" w:hAnsi="Calibri" w:hint="cs"/>
          <w:sz w:val="28"/>
          <w:szCs w:val="28"/>
          <w:rtl/>
          <w:lang w:val="fr-FR" w:bidi="ar-SY"/>
        </w:rPr>
        <w:t xml:space="preserve">، </w:t>
      </w:r>
      <w:proofErr w:type="spellStart"/>
      <w:r w:rsidRPr="00A64C37">
        <w:rPr>
          <w:rFonts w:ascii="Calibri" w:eastAsiaTheme="minorEastAsia" w:hAnsi="Calibri" w:hint="cs"/>
          <w:sz w:val="28"/>
          <w:szCs w:val="28"/>
          <w:rtl/>
          <w:lang w:val="fr-FR" w:bidi="ar-SY"/>
        </w:rPr>
        <w:t>الكلوربرومازين</w:t>
      </w:r>
      <w:proofErr w:type="spellEnd"/>
      <w:r w:rsidRPr="00A64C37">
        <w:rPr>
          <w:rFonts w:ascii="Calibri" w:eastAsiaTheme="minorEastAsia" w:hAnsi="Calibri" w:hint="cs"/>
          <w:sz w:val="28"/>
          <w:szCs w:val="28"/>
          <w:rtl/>
          <w:lang w:val="fr-FR" w:bidi="ar-SY"/>
        </w:rPr>
        <w:t xml:space="preserve">، </w:t>
      </w:r>
      <w:proofErr w:type="spellStart"/>
      <w:proofErr w:type="gramStart"/>
      <w:r w:rsidRPr="00A64C37">
        <w:rPr>
          <w:rFonts w:ascii="Calibri" w:eastAsiaTheme="minorEastAsia" w:hAnsi="Calibri" w:hint="cs"/>
          <w:sz w:val="28"/>
          <w:szCs w:val="28"/>
          <w:rtl/>
          <w:lang w:val="fr-FR" w:bidi="ar-SY"/>
        </w:rPr>
        <w:t>الفيراباميل</w:t>
      </w:r>
      <w:proofErr w:type="spellEnd"/>
      <w:r w:rsidRPr="00A64C37">
        <w:rPr>
          <w:rFonts w:ascii="Calibri" w:eastAsiaTheme="minorEastAsia" w:hAnsi="Calibri" w:hint="cs"/>
          <w:sz w:val="28"/>
          <w:szCs w:val="28"/>
          <w:rtl/>
          <w:lang w:val="fr-FR" w:bidi="ar-SY"/>
        </w:rPr>
        <w:t xml:space="preserve"> ،</w:t>
      </w:r>
      <w:proofErr w:type="gramEnd"/>
      <w:r w:rsidRPr="00A64C37">
        <w:rPr>
          <w:rFonts w:ascii="Calibri" w:eastAsiaTheme="minorEastAsia" w:hAnsi="Calibri" w:hint="cs"/>
          <w:sz w:val="28"/>
          <w:szCs w:val="28"/>
          <w:rtl/>
          <w:lang w:val="fr-FR" w:bidi="ar-SY"/>
        </w:rPr>
        <w:t xml:space="preserve"> </w:t>
      </w:r>
      <w:proofErr w:type="spellStart"/>
      <w:r w:rsidRPr="00A64C37">
        <w:rPr>
          <w:rFonts w:ascii="Calibri" w:eastAsiaTheme="minorEastAsia" w:hAnsi="Calibri" w:hint="cs"/>
          <w:sz w:val="28"/>
          <w:szCs w:val="28"/>
          <w:rtl/>
          <w:lang w:val="fr-FR" w:bidi="ar-SY"/>
        </w:rPr>
        <w:t>ايزوسوربيد</w:t>
      </w:r>
      <w:proofErr w:type="spellEnd"/>
      <w:r w:rsidRPr="00A64C37">
        <w:rPr>
          <w:rFonts w:ascii="Calibri" w:eastAsiaTheme="minorEastAsia" w:hAnsi="Calibri" w:hint="cs"/>
          <w:sz w:val="28"/>
          <w:szCs w:val="28"/>
          <w:rtl/>
          <w:lang w:val="fr-FR" w:bidi="ar-SY"/>
        </w:rPr>
        <w:t xml:space="preserve"> </w:t>
      </w:r>
      <w:proofErr w:type="spellStart"/>
      <w:r w:rsidRPr="00A64C37">
        <w:rPr>
          <w:rFonts w:ascii="Calibri" w:eastAsiaTheme="minorEastAsia" w:hAnsi="Calibri" w:hint="cs"/>
          <w:sz w:val="28"/>
          <w:szCs w:val="28"/>
          <w:rtl/>
          <w:lang w:val="fr-FR" w:bidi="ar-SY"/>
        </w:rPr>
        <w:t>دينترات</w:t>
      </w:r>
      <w:proofErr w:type="spellEnd"/>
      <w:r w:rsidRPr="00A64C37">
        <w:rPr>
          <w:rFonts w:ascii="Calibri" w:eastAsiaTheme="minorEastAsia" w:hAnsi="Calibri" w:hint="cs"/>
          <w:sz w:val="28"/>
          <w:szCs w:val="28"/>
          <w:rtl/>
          <w:lang w:val="fr-FR" w:bidi="ar-SY"/>
        </w:rPr>
        <w:t xml:space="preserve"> </w:t>
      </w:r>
      <w:proofErr w:type="spellStart"/>
      <w:r w:rsidRPr="00A64C37">
        <w:rPr>
          <w:rFonts w:ascii="Calibri" w:eastAsiaTheme="minorEastAsia" w:hAnsi="Calibri" w:hint="cs"/>
          <w:sz w:val="28"/>
          <w:szCs w:val="28"/>
          <w:rtl/>
          <w:lang w:val="fr-FR" w:bidi="ar-SY"/>
        </w:rPr>
        <w:t>والسولينداك</w:t>
      </w:r>
      <w:proofErr w:type="spellEnd"/>
      <w:r w:rsidRPr="00A64C37">
        <w:rPr>
          <w:rFonts w:ascii="Calibri" w:eastAsiaTheme="minorEastAsia" w:hAnsi="Calibri" w:hint="cs"/>
          <w:sz w:val="28"/>
          <w:szCs w:val="28"/>
          <w:rtl/>
          <w:lang w:val="fr-FR" w:bidi="ar-SY"/>
        </w:rPr>
        <w:t xml:space="preserve">) تعتبر متنوعة بشكل كبير لدى نفس الشخص حيث هناك تنوع في التوافر الحيوي يتجاوز 30%. عدد الأشخاص اللازم </w:t>
      </w:r>
      <w:proofErr w:type="spellStart"/>
      <w:r w:rsidRPr="00A64C37">
        <w:rPr>
          <w:rFonts w:ascii="Calibri" w:eastAsiaTheme="minorEastAsia" w:hAnsi="Calibri" w:hint="cs"/>
          <w:sz w:val="28"/>
          <w:szCs w:val="28"/>
          <w:rtl/>
          <w:lang w:val="fr-FR" w:bidi="ar-SY"/>
        </w:rPr>
        <w:t>لاثبات</w:t>
      </w:r>
      <w:proofErr w:type="spellEnd"/>
      <w:r w:rsidRPr="00A64C37">
        <w:rPr>
          <w:rFonts w:ascii="Calibri" w:eastAsiaTheme="minorEastAsia" w:hAnsi="Calibri" w:hint="cs"/>
          <w:sz w:val="28"/>
          <w:szCs w:val="28"/>
          <w:rtl/>
          <w:lang w:val="fr-FR" w:bidi="ar-SY"/>
        </w:rPr>
        <w:t xml:space="preserve"> التكافؤ الحيوي لهذه الأدوية يكون كبيراً فوق 60 شخص حتى تتحقق الشروط المحددة من قبل </w:t>
      </w:r>
      <w:r w:rsidRPr="00A64C37">
        <w:rPr>
          <w:rFonts w:ascii="Calibri" w:eastAsiaTheme="minorEastAsia" w:hAnsi="Calibri"/>
          <w:sz w:val="28"/>
          <w:szCs w:val="28"/>
          <w:lang w:bidi="ar-SY"/>
        </w:rPr>
        <w:t>FDA</w:t>
      </w:r>
      <w:r w:rsidRPr="00A64C37">
        <w:rPr>
          <w:rFonts w:ascii="Calibri" w:eastAsiaTheme="minorEastAsia" w:hAnsi="Calibri" w:hint="cs"/>
          <w:sz w:val="28"/>
          <w:szCs w:val="28"/>
          <w:rtl/>
          <w:lang w:val="fr-FR" w:bidi="ar-SY"/>
        </w:rPr>
        <w:t>. التنوع لدى نفس الشخص ق</w:t>
      </w:r>
      <w:r>
        <w:rPr>
          <w:rFonts w:ascii="Calibri" w:eastAsiaTheme="minorEastAsia" w:hAnsi="Calibri" w:hint="cs"/>
          <w:sz w:val="28"/>
          <w:szCs w:val="28"/>
          <w:rtl/>
          <w:lang w:val="fr-FR" w:bidi="ar-SY"/>
        </w:rPr>
        <w:t>د</w:t>
      </w:r>
      <w:r w:rsidRPr="00A64C37">
        <w:rPr>
          <w:rFonts w:ascii="Calibri" w:eastAsiaTheme="minorEastAsia" w:hAnsi="Calibri" w:hint="cs"/>
          <w:sz w:val="28"/>
          <w:szCs w:val="28"/>
          <w:rtl/>
          <w:lang w:val="fr-FR" w:bidi="ar-SY"/>
        </w:rPr>
        <w:t xml:space="preserve"> يعود إلى الدواء بحد ذاته أو الشكل الصيدلاني أو الاثنين معاً. </w:t>
      </w:r>
    </w:p>
    <w:p w14:paraId="5E57C894" w14:textId="77777777" w:rsidR="00BA25D0" w:rsidRPr="00A64C37" w:rsidRDefault="00BA25D0" w:rsidP="00BA25D0">
      <w:pPr>
        <w:bidi/>
        <w:jc w:val="both"/>
        <w:rPr>
          <w:rFonts w:ascii="Calibri" w:eastAsiaTheme="minorEastAsia" w:hAnsi="Calibri"/>
          <w:sz w:val="28"/>
          <w:szCs w:val="28"/>
          <w:rtl/>
          <w:lang w:val="fr-FR" w:bidi="ar-SY"/>
        </w:rPr>
      </w:pPr>
    </w:p>
    <w:tbl>
      <w:tblPr>
        <w:tblStyle w:val="a8"/>
        <w:bidiVisual/>
        <w:tblW w:w="0" w:type="auto"/>
        <w:tblLook w:val="04A0" w:firstRow="1" w:lastRow="0" w:firstColumn="1" w:lastColumn="0" w:noHBand="0" w:noVBand="1"/>
      </w:tblPr>
      <w:tblGrid>
        <w:gridCol w:w="3917"/>
        <w:gridCol w:w="5099"/>
      </w:tblGrid>
      <w:tr w:rsidR="00BA25D0" w:rsidRPr="00A64C37" w14:paraId="3F17DDB1" w14:textId="77777777" w:rsidTr="008640F0">
        <w:tc>
          <w:tcPr>
            <w:tcW w:w="4529" w:type="dxa"/>
          </w:tcPr>
          <w:p w14:paraId="68B6BDEA" w14:textId="77777777" w:rsidR="00BA25D0" w:rsidRPr="00A64C37" w:rsidRDefault="00BA25D0" w:rsidP="008640F0">
            <w:pPr>
              <w:bidi/>
              <w:spacing w:line="276" w:lineRule="auto"/>
              <w:jc w:val="both"/>
              <w:rPr>
                <w:rFonts w:ascii="Calibri" w:eastAsiaTheme="minorEastAsia" w:hAnsi="Calibri"/>
                <w:sz w:val="28"/>
                <w:szCs w:val="28"/>
                <w:rtl/>
                <w:lang w:val="fr-FR" w:bidi="ar-SY"/>
              </w:rPr>
            </w:pPr>
            <w:r w:rsidRPr="00A64C37">
              <w:rPr>
                <w:rFonts w:ascii="Calibri" w:eastAsiaTheme="minorEastAsia" w:hAnsi="Calibri" w:hint="cs"/>
                <w:sz w:val="28"/>
                <w:szCs w:val="28"/>
                <w:rtl/>
                <w:lang w:val="fr-FR" w:bidi="ar-SY"/>
              </w:rPr>
              <w:t>الأدوية التي لها تنوع فردي (لدى نفس الشخص</w:t>
            </w:r>
            <w:r>
              <w:rPr>
                <w:rFonts w:ascii="Calibri" w:eastAsiaTheme="minorEastAsia" w:hAnsi="Calibri" w:hint="cs"/>
                <w:sz w:val="28"/>
                <w:szCs w:val="28"/>
                <w:rtl/>
                <w:lang w:val="fr-FR" w:bidi="ar-SY"/>
              </w:rPr>
              <w:t>)</w:t>
            </w:r>
          </w:p>
        </w:tc>
        <w:tc>
          <w:tcPr>
            <w:tcW w:w="5953" w:type="dxa"/>
          </w:tcPr>
          <w:p w14:paraId="45A0A647" w14:textId="77777777" w:rsidR="00BA25D0" w:rsidRPr="00A64C37" w:rsidRDefault="00BA25D0" w:rsidP="008640F0">
            <w:pPr>
              <w:bidi/>
              <w:spacing w:line="276" w:lineRule="auto"/>
              <w:jc w:val="both"/>
              <w:rPr>
                <w:rFonts w:ascii="Calibri" w:eastAsiaTheme="minorEastAsia" w:hAnsi="Calibri"/>
                <w:sz w:val="28"/>
                <w:szCs w:val="28"/>
                <w:rtl/>
                <w:lang w:val="fr-FR" w:bidi="ar-SY"/>
              </w:rPr>
            </w:pPr>
          </w:p>
        </w:tc>
      </w:tr>
      <w:tr w:rsidR="00BA25D0" w:rsidRPr="00A64C37" w14:paraId="321846A2" w14:textId="77777777" w:rsidTr="008640F0">
        <w:tc>
          <w:tcPr>
            <w:tcW w:w="4529" w:type="dxa"/>
          </w:tcPr>
          <w:p w14:paraId="11A0985C" w14:textId="77777777" w:rsidR="00BA25D0" w:rsidRPr="00A64C37" w:rsidRDefault="00BA25D0" w:rsidP="008640F0">
            <w:pPr>
              <w:bidi/>
              <w:spacing w:line="276" w:lineRule="auto"/>
              <w:jc w:val="both"/>
              <w:rPr>
                <w:rFonts w:ascii="Calibri" w:eastAsiaTheme="minorEastAsia" w:hAnsi="Calibri"/>
                <w:sz w:val="28"/>
                <w:szCs w:val="28"/>
                <w:rtl/>
                <w:lang w:val="fr-FR" w:bidi="ar-SY"/>
              </w:rPr>
            </w:pPr>
            <w:r w:rsidRPr="00A64C37">
              <w:rPr>
                <w:rFonts w:ascii="Calibri" w:eastAsiaTheme="minorEastAsia" w:hAnsi="Calibri" w:hint="cs"/>
                <w:sz w:val="28"/>
                <w:szCs w:val="28"/>
                <w:rtl/>
                <w:lang w:val="fr-FR" w:bidi="ar-SY"/>
              </w:rPr>
              <w:t>الأدوية ذات العمر النصفي الطويل</w:t>
            </w:r>
          </w:p>
        </w:tc>
        <w:tc>
          <w:tcPr>
            <w:tcW w:w="5953" w:type="dxa"/>
          </w:tcPr>
          <w:p w14:paraId="5901B8B8" w14:textId="77777777" w:rsidR="00BA25D0" w:rsidRPr="00A64C37" w:rsidRDefault="00BA25D0" w:rsidP="008640F0">
            <w:pPr>
              <w:bidi/>
              <w:spacing w:line="276" w:lineRule="auto"/>
              <w:jc w:val="both"/>
              <w:rPr>
                <w:rFonts w:ascii="Calibri" w:eastAsiaTheme="minorEastAsia" w:hAnsi="Calibri"/>
                <w:sz w:val="28"/>
                <w:szCs w:val="28"/>
                <w:rtl/>
                <w:lang w:val="fr-FR" w:bidi="ar-SY"/>
              </w:rPr>
            </w:pPr>
          </w:p>
        </w:tc>
      </w:tr>
      <w:tr w:rsidR="00BA25D0" w:rsidRPr="00A64C37" w14:paraId="4B7CAA50" w14:textId="77777777" w:rsidTr="008640F0">
        <w:tc>
          <w:tcPr>
            <w:tcW w:w="4529" w:type="dxa"/>
          </w:tcPr>
          <w:p w14:paraId="685A7BE2" w14:textId="77777777" w:rsidR="00BA25D0" w:rsidRPr="00A64C37" w:rsidRDefault="00BA25D0" w:rsidP="008640F0">
            <w:pPr>
              <w:bidi/>
              <w:spacing w:line="276" w:lineRule="auto"/>
              <w:jc w:val="both"/>
              <w:rPr>
                <w:rFonts w:ascii="Calibri" w:eastAsiaTheme="minorEastAsia" w:hAnsi="Calibri"/>
                <w:sz w:val="28"/>
                <w:szCs w:val="28"/>
                <w:rtl/>
                <w:lang w:val="fr-FR" w:bidi="ar-SY"/>
              </w:rPr>
            </w:pPr>
            <w:r w:rsidRPr="00A64C37">
              <w:rPr>
                <w:rFonts w:ascii="Calibri" w:eastAsiaTheme="minorEastAsia" w:hAnsi="Calibri" w:hint="cs"/>
                <w:sz w:val="28"/>
                <w:szCs w:val="28"/>
                <w:rtl/>
                <w:lang w:val="fr-FR" w:bidi="ar-SY"/>
              </w:rPr>
              <w:t>التبدلات الحيوية للدواء</w:t>
            </w:r>
          </w:p>
        </w:tc>
        <w:tc>
          <w:tcPr>
            <w:tcW w:w="5953" w:type="dxa"/>
          </w:tcPr>
          <w:p w14:paraId="724F6E6E" w14:textId="77777777" w:rsidR="00BA25D0" w:rsidRDefault="00BA25D0" w:rsidP="008640F0">
            <w:pPr>
              <w:bidi/>
              <w:spacing w:line="276" w:lineRule="auto"/>
              <w:jc w:val="both"/>
              <w:rPr>
                <w:rFonts w:ascii="Calibri" w:eastAsiaTheme="minorEastAsia" w:hAnsi="Calibri"/>
                <w:sz w:val="28"/>
                <w:szCs w:val="28"/>
                <w:rtl/>
                <w:lang w:val="fr-FR" w:bidi="ar-SY"/>
              </w:rPr>
            </w:pPr>
            <w:r w:rsidRPr="00A64C37">
              <w:rPr>
                <w:rFonts w:ascii="Calibri" w:eastAsiaTheme="minorEastAsia" w:hAnsi="Calibri" w:hint="cs"/>
                <w:sz w:val="28"/>
                <w:szCs w:val="28"/>
                <w:rtl/>
                <w:lang w:val="fr-FR" w:bidi="ar-SY"/>
              </w:rPr>
              <w:t>انتقائية فراغية في استقلاب الدواء</w:t>
            </w:r>
          </w:p>
          <w:p w14:paraId="6C4C704A" w14:textId="77777777" w:rsidR="00BA25D0" w:rsidRPr="00A64C37" w:rsidRDefault="00BA25D0" w:rsidP="008640F0">
            <w:pPr>
              <w:bidi/>
              <w:spacing w:line="276" w:lineRule="auto"/>
              <w:jc w:val="both"/>
              <w:rPr>
                <w:rFonts w:ascii="Calibri" w:eastAsiaTheme="minorEastAsia" w:hAnsi="Calibri"/>
                <w:sz w:val="28"/>
                <w:szCs w:val="28"/>
                <w:rtl/>
                <w:lang w:val="fr-FR" w:bidi="ar-SY"/>
              </w:rPr>
            </w:pPr>
            <w:r w:rsidRPr="00A64C37">
              <w:rPr>
                <w:rFonts w:ascii="Calibri" w:eastAsiaTheme="minorEastAsia" w:hAnsi="Calibri" w:hint="cs"/>
                <w:sz w:val="28"/>
                <w:szCs w:val="28"/>
                <w:rtl/>
                <w:lang w:val="fr-FR" w:bidi="ar-SY"/>
              </w:rPr>
              <w:t xml:space="preserve">للدواء </w:t>
            </w:r>
            <w:proofErr w:type="spellStart"/>
            <w:r w:rsidRPr="00A64C37">
              <w:rPr>
                <w:rFonts w:ascii="Calibri" w:eastAsiaTheme="minorEastAsia" w:hAnsi="Calibri" w:hint="cs"/>
                <w:sz w:val="28"/>
                <w:szCs w:val="28"/>
                <w:rtl/>
                <w:lang w:val="fr-FR" w:bidi="ar-SY"/>
              </w:rPr>
              <w:t>مستقلبات</w:t>
            </w:r>
            <w:proofErr w:type="spellEnd"/>
            <w:r w:rsidRPr="00A64C37">
              <w:rPr>
                <w:rFonts w:ascii="Calibri" w:eastAsiaTheme="minorEastAsia" w:hAnsi="Calibri" w:hint="cs"/>
                <w:sz w:val="28"/>
                <w:szCs w:val="28"/>
                <w:rtl/>
                <w:lang w:val="fr-FR" w:bidi="ar-SY"/>
              </w:rPr>
              <w:t xml:space="preserve"> فعالة</w:t>
            </w:r>
          </w:p>
        </w:tc>
      </w:tr>
      <w:tr w:rsidR="00BA25D0" w:rsidRPr="00A64C37" w14:paraId="66166B0E" w14:textId="77777777" w:rsidTr="008640F0">
        <w:tc>
          <w:tcPr>
            <w:tcW w:w="4529" w:type="dxa"/>
          </w:tcPr>
          <w:p w14:paraId="089E9A67" w14:textId="77777777" w:rsidR="00BA25D0" w:rsidRPr="00A64C37" w:rsidRDefault="00BA25D0" w:rsidP="008640F0">
            <w:pPr>
              <w:bidi/>
              <w:spacing w:line="276" w:lineRule="auto"/>
              <w:jc w:val="both"/>
              <w:rPr>
                <w:rFonts w:ascii="Calibri" w:eastAsiaTheme="minorEastAsia" w:hAnsi="Calibri"/>
                <w:sz w:val="28"/>
                <w:szCs w:val="28"/>
                <w:rtl/>
                <w:lang w:val="fr-FR" w:bidi="ar-SY"/>
              </w:rPr>
            </w:pPr>
            <w:r w:rsidRPr="00A64C37">
              <w:rPr>
                <w:rFonts w:ascii="Calibri" w:eastAsiaTheme="minorEastAsia" w:hAnsi="Calibri" w:hint="cs"/>
                <w:sz w:val="28"/>
                <w:szCs w:val="28"/>
                <w:rtl/>
                <w:lang w:val="fr-FR" w:bidi="ar-SY"/>
              </w:rPr>
              <w:t xml:space="preserve">الأدوية المتوافرة حيوياً التي لا يجوز أن تؤدي إلى مستويات </w:t>
            </w:r>
            <w:proofErr w:type="spellStart"/>
            <w:r w:rsidRPr="00A64C37">
              <w:rPr>
                <w:rFonts w:ascii="Calibri" w:eastAsiaTheme="minorEastAsia" w:hAnsi="Calibri" w:hint="cs"/>
                <w:sz w:val="28"/>
                <w:szCs w:val="28"/>
                <w:rtl/>
                <w:lang w:val="fr-FR" w:bidi="ar-SY"/>
              </w:rPr>
              <w:t>قمية</w:t>
            </w:r>
            <w:proofErr w:type="spellEnd"/>
            <w:r w:rsidRPr="00A64C37">
              <w:rPr>
                <w:rFonts w:ascii="Calibri" w:eastAsiaTheme="minorEastAsia" w:hAnsi="Calibri" w:hint="cs"/>
                <w:sz w:val="28"/>
                <w:szCs w:val="28"/>
                <w:rtl/>
                <w:lang w:val="fr-FR" w:bidi="ar-SY"/>
              </w:rPr>
              <w:t xml:space="preserve"> للدواء</w:t>
            </w:r>
          </w:p>
        </w:tc>
        <w:tc>
          <w:tcPr>
            <w:tcW w:w="5953" w:type="dxa"/>
          </w:tcPr>
          <w:p w14:paraId="47962501" w14:textId="77777777" w:rsidR="00BA25D0" w:rsidRPr="00A64C37" w:rsidRDefault="00BA25D0" w:rsidP="008640F0">
            <w:pPr>
              <w:bidi/>
              <w:spacing w:line="276" w:lineRule="auto"/>
              <w:jc w:val="both"/>
              <w:rPr>
                <w:rFonts w:ascii="Calibri" w:eastAsiaTheme="minorEastAsia" w:hAnsi="Calibri"/>
                <w:sz w:val="28"/>
                <w:szCs w:val="28"/>
                <w:rtl/>
                <w:lang w:val="fr-FR" w:bidi="ar-SY"/>
              </w:rPr>
            </w:pPr>
            <w:r w:rsidRPr="00A64C37">
              <w:rPr>
                <w:rFonts w:ascii="Calibri" w:eastAsiaTheme="minorEastAsia" w:hAnsi="Calibri" w:hint="cs"/>
                <w:sz w:val="28"/>
                <w:szCs w:val="28"/>
                <w:rtl/>
                <w:lang w:val="fr-FR" w:bidi="ar-SY"/>
              </w:rPr>
              <w:t>مكملات البوتاسيوم</w:t>
            </w:r>
          </w:p>
        </w:tc>
      </w:tr>
      <w:tr w:rsidR="00BA25D0" w:rsidRPr="00A64C37" w14:paraId="4FDB83D1" w14:textId="77777777" w:rsidTr="008640F0">
        <w:tc>
          <w:tcPr>
            <w:tcW w:w="4529" w:type="dxa"/>
          </w:tcPr>
          <w:p w14:paraId="0515F42C" w14:textId="77777777" w:rsidR="00BA25D0" w:rsidRPr="00A64C37" w:rsidRDefault="00BA25D0" w:rsidP="008640F0">
            <w:pPr>
              <w:bidi/>
              <w:spacing w:line="276" w:lineRule="auto"/>
              <w:jc w:val="both"/>
              <w:rPr>
                <w:rFonts w:ascii="Calibri" w:eastAsiaTheme="minorEastAsia" w:hAnsi="Calibri"/>
                <w:sz w:val="28"/>
                <w:szCs w:val="28"/>
                <w:rtl/>
                <w:lang w:val="fr-FR" w:bidi="ar-SY"/>
              </w:rPr>
            </w:pPr>
            <w:r w:rsidRPr="00A64C37">
              <w:rPr>
                <w:rFonts w:ascii="Calibri" w:eastAsiaTheme="minorEastAsia" w:hAnsi="Calibri" w:hint="cs"/>
                <w:sz w:val="28"/>
                <w:szCs w:val="28"/>
                <w:rtl/>
                <w:lang w:val="fr-FR" w:bidi="ar-SY"/>
              </w:rPr>
              <w:t>الأدوية التي ليس له</w:t>
            </w:r>
            <w:r>
              <w:rPr>
                <w:rFonts w:ascii="Calibri" w:eastAsiaTheme="minorEastAsia" w:hAnsi="Calibri" w:hint="cs"/>
                <w:sz w:val="28"/>
                <w:szCs w:val="28"/>
                <w:rtl/>
                <w:lang w:val="fr-FR" w:bidi="ar-SY"/>
              </w:rPr>
              <w:t>ا</w:t>
            </w:r>
            <w:r w:rsidRPr="00A64C37">
              <w:rPr>
                <w:rFonts w:ascii="Calibri" w:eastAsiaTheme="minorEastAsia" w:hAnsi="Calibri" w:hint="cs"/>
                <w:sz w:val="28"/>
                <w:szCs w:val="28"/>
                <w:rtl/>
                <w:lang w:val="fr-FR" w:bidi="ar-SY"/>
              </w:rPr>
              <w:t xml:space="preserve"> توافر حيوي </w:t>
            </w:r>
          </w:p>
        </w:tc>
        <w:tc>
          <w:tcPr>
            <w:tcW w:w="5953" w:type="dxa"/>
          </w:tcPr>
          <w:p w14:paraId="3644E7AB" w14:textId="77777777" w:rsidR="00BA25D0" w:rsidRDefault="00BA25D0" w:rsidP="008640F0">
            <w:pPr>
              <w:bidi/>
              <w:spacing w:line="276" w:lineRule="auto"/>
              <w:jc w:val="both"/>
              <w:rPr>
                <w:rFonts w:ascii="Calibri" w:eastAsiaTheme="minorEastAsia" w:hAnsi="Calibri"/>
                <w:sz w:val="28"/>
                <w:szCs w:val="28"/>
                <w:rtl/>
                <w:lang w:val="fr-FR" w:bidi="ar-SY"/>
              </w:rPr>
            </w:pPr>
            <w:r w:rsidRPr="00A64C37">
              <w:rPr>
                <w:rFonts w:ascii="Calibri" w:eastAsiaTheme="minorEastAsia" w:hAnsi="Calibri" w:hint="cs"/>
                <w:sz w:val="28"/>
                <w:szCs w:val="28"/>
                <w:rtl/>
                <w:lang w:val="fr-FR" w:bidi="ar-SY"/>
              </w:rPr>
              <w:t xml:space="preserve">أدوية محضرة للاستخدام الموضعي مثل معدلات الحموضة الأدوية العينية </w:t>
            </w:r>
          </w:p>
          <w:p w14:paraId="0C7860FE" w14:textId="77777777" w:rsidR="00BA25D0" w:rsidRDefault="00BA25D0" w:rsidP="008640F0">
            <w:pPr>
              <w:bidi/>
              <w:spacing w:line="276" w:lineRule="auto"/>
              <w:jc w:val="both"/>
              <w:rPr>
                <w:rFonts w:ascii="Calibri" w:eastAsiaTheme="minorEastAsia" w:hAnsi="Calibri"/>
                <w:sz w:val="28"/>
                <w:szCs w:val="28"/>
                <w:rtl/>
                <w:lang w:val="fr-FR" w:bidi="ar-SY"/>
              </w:rPr>
            </w:pPr>
            <w:r w:rsidRPr="00A64C37">
              <w:rPr>
                <w:rFonts w:ascii="Calibri" w:eastAsiaTheme="minorEastAsia" w:hAnsi="Calibri" w:hint="cs"/>
                <w:sz w:val="28"/>
                <w:szCs w:val="28"/>
                <w:rtl/>
                <w:lang w:val="fr-FR" w:bidi="ar-SY"/>
              </w:rPr>
              <w:t xml:space="preserve">الأشكال الأنفية </w:t>
            </w:r>
          </w:p>
          <w:p w14:paraId="012DA9E6" w14:textId="77777777" w:rsidR="00BA25D0" w:rsidRPr="00A64C37" w:rsidRDefault="00BA25D0" w:rsidP="008640F0">
            <w:pPr>
              <w:bidi/>
              <w:spacing w:line="276" w:lineRule="auto"/>
              <w:jc w:val="both"/>
              <w:rPr>
                <w:rFonts w:ascii="Calibri" w:eastAsiaTheme="minorEastAsia" w:hAnsi="Calibri"/>
                <w:sz w:val="28"/>
                <w:szCs w:val="28"/>
                <w:rtl/>
                <w:lang w:val="fr-FR" w:bidi="ar-SY"/>
              </w:rPr>
            </w:pPr>
            <w:r w:rsidRPr="00A64C37">
              <w:rPr>
                <w:rFonts w:ascii="Calibri" w:eastAsiaTheme="minorEastAsia" w:hAnsi="Calibri" w:hint="cs"/>
                <w:sz w:val="28"/>
                <w:szCs w:val="28"/>
                <w:rtl/>
                <w:lang w:val="fr-FR" w:bidi="ar-SY"/>
              </w:rPr>
              <w:t>النشوق</w:t>
            </w:r>
          </w:p>
        </w:tc>
      </w:tr>
      <w:tr w:rsidR="00BA25D0" w:rsidRPr="00A64C37" w14:paraId="6CB606EB" w14:textId="77777777" w:rsidTr="008640F0">
        <w:tc>
          <w:tcPr>
            <w:tcW w:w="4529" w:type="dxa"/>
          </w:tcPr>
          <w:p w14:paraId="335CC9A9" w14:textId="77777777" w:rsidR="00BA25D0" w:rsidRPr="00A64C37" w:rsidRDefault="00BA25D0" w:rsidP="008640F0">
            <w:pPr>
              <w:bidi/>
              <w:spacing w:line="276" w:lineRule="auto"/>
              <w:jc w:val="both"/>
              <w:rPr>
                <w:rFonts w:ascii="Calibri" w:eastAsiaTheme="minorEastAsia" w:hAnsi="Calibri"/>
                <w:sz w:val="28"/>
                <w:szCs w:val="28"/>
                <w:rtl/>
                <w:lang w:val="fr-FR" w:bidi="ar-SY"/>
              </w:rPr>
            </w:pPr>
            <w:r w:rsidRPr="00A64C37">
              <w:rPr>
                <w:rFonts w:ascii="Calibri" w:eastAsiaTheme="minorEastAsia" w:hAnsi="Calibri" w:hint="cs"/>
                <w:sz w:val="28"/>
                <w:szCs w:val="28"/>
                <w:rtl/>
                <w:lang w:val="fr-FR" w:bidi="ar-SY"/>
              </w:rPr>
              <w:t>الأدوية التي لها خصائص لمواد داخلية المنشأ</w:t>
            </w:r>
          </w:p>
        </w:tc>
        <w:tc>
          <w:tcPr>
            <w:tcW w:w="5953" w:type="dxa"/>
          </w:tcPr>
          <w:p w14:paraId="09B12A72" w14:textId="77777777" w:rsidR="00BA25D0" w:rsidRPr="00A64C37" w:rsidRDefault="00BA25D0" w:rsidP="008640F0">
            <w:pPr>
              <w:bidi/>
              <w:spacing w:line="276" w:lineRule="auto"/>
              <w:jc w:val="both"/>
              <w:rPr>
                <w:rFonts w:ascii="Calibri" w:eastAsiaTheme="minorEastAsia" w:hAnsi="Calibri"/>
                <w:sz w:val="28"/>
                <w:szCs w:val="28"/>
                <w:rtl/>
                <w:lang w:val="fr-FR" w:bidi="ar-SY"/>
              </w:rPr>
            </w:pPr>
            <w:r w:rsidRPr="00A64C37">
              <w:rPr>
                <w:rFonts w:ascii="Calibri" w:eastAsiaTheme="minorEastAsia" w:hAnsi="Calibri" w:hint="cs"/>
                <w:sz w:val="28"/>
                <w:szCs w:val="28"/>
                <w:rtl/>
                <w:lang w:val="fr-FR" w:bidi="ar-SY"/>
              </w:rPr>
              <w:t xml:space="preserve">المعالجة </w:t>
            </w:r>
            <w:proofErr w:type="spellStart"/>
            <w:r w:rsidRPr="00A64C37">
              <w:rPr>
                <w:rFonts w:ascii="Calibri" w:eastAsiaTheme="minorEastAsia" w:hAnsi="Calibri" w:hint="cs"/>
                <w:sz w:val="28"/>
                <w:szCs w:val="28"/>
                <w:rtl/>
                <w:lang w:val="fr-FR" w:bidi="ar-SY"/>
              </w:rPr>
              <w:t>الهرموينة</w:t>
            </w:r>
            <w:proofErr w:type="spellEnd"/>
            <w:r w:rsidRPr="00A64C37">
              <w:rPr>
                <w:rFonts w:ascii="Calibri" w:eastAsiaTheme="minorEastAsia" w:hAnsi="Calibri" w:hint="cs"/>
                <w:sz w:val="28"/>
                <w:szCs w:val="28"/>
                <w:rtl/>
                <w:lang w:val="fr-FR" w:bidi="ar-SY"/>
              </w:rPr>
              <w:t xml:space="preserve"> </w:t>
            </w:r>
            <w:proofErr w:type="spellStart"/>
            <w:r w:rsidRPr="00A64C37">
              <w:rPr>
                <w:rFonts w:ascii="Calibri" w:eastAsiaTheme="minorEastAsia" w:hAnsi="Calibri" w:hint="cs"/>
                <w:sz w:val="28"/>
                <w:szCs w:val="28"/>
                <w:rtl/>
                <w:lang w:val="fr-FR" w:bidi="ar-SY"/>
              </w:rPr>
              <w:t>المعيضة</w:t>
            </w:r>
            <w:proofErr w:type="spellEnd"/>
          </w:p>
        </w:tc>
      </w:tr>
    </w:tbl>
    <w:p w14:paraId="1E34455B" w14:textId="77777777" w:rsidR="00BA25D0" w:rsidRPr="00E54DE4" w:rsidRDefault="00BA25D0" w:rsidP="00BA25D0">
      <w:pPr>
        <w:pStyle w:val="para"/>
        <w:bidi/>
        <w:spacing w:before="0" w:beforeAutospacing="0" w:after="0" w:afterAutospacing="0" w:line="276" w:lineRule="auto"/>
        <w:jc w:val="center"/>
        <w:rPr>
          <w:rFonts w:ascii="Calibri" w:eastAsiaTheme="minorEastAsia" w:hAnsi="Calibri" w:cstheme="minorBidi"/>
          <w:b/>
          <w:bCs/>
          <w:sz w:val="28"/>
          <w:szCs w:val="28"/>
          <w:rtl/>
          <w:lang w:eastAsia="en-US" w:bidi="ar-SY"/>
        </w:rPr>
      </w:pPr>
      <w:r w:rsidRPr="00E54DE4">
        <w:rPr>
          <w:rFonts w:ascii="Calibri" w:eastAsiaTheme="minorEastAsia" w:hAnsi="Calibri" w:hint="cs"/>
          <w:b/>
          <w:bCs/>
          <w:sz w:val="28"/>
          <w:szCs w:val="28"/>
          <w:rtl/>
          <w:lang w:bidi="ar-SY"/>
        </w:rPr>
        <w:lastRenderedPageBreak/>
        <w:t xml:space="preserve">الجدول (1) بعض الأدوية والأشكال التي يصعب تحديد التوافر الحيوي </w:t>
      </w:r>
      <w:proofErr w:type="spellStart"/>
      <w:r w:rsidRPr="00E54DE4">
        <w:rPr>
          <w:rFonts w:ascii="Calibri" w:eastAsiaTheme="minorEastAsia" w:hAnsi="Calibri" w:hint="cs"/>
          <w:b/>
          <w:bCs/>
          <w:sz w:val="28"/>
          <w:szCs w:val="28"/>
          <w:rtl/>
          <w:lang w:bidi="ar-SY"/>
        </w:rPr>
        <w:t>الجهازي</w:t>
      </w:r>
      <w:proofErr w:type="spellEnd"/>
      <w:r w:rsidRPr="00E54DE4">
        <w:rPr>
          <w:rFonts w:ascii="Calibri" w:eastAsiaTheme="minorEastAsia" w:hAnsi="Calibri" w:hint="cs"/>
          <w:b/>
          <w:bCs/>
          <w:sz w:val="28"/>
          <w:szCs w:val="28"/>
          <w:rtl/>
          <w:lang w:bidi="ar-SY"/>
        </w:rPr>
        <w:t xml:space="preserve"> والتكافؤ الحيوي</w:t>
      </w:r>
    </w:p>
    <w:p w14:paraId="565581C2" w14:textId="77777777" w:rsidR="00BA25D0" w:rsidRDefault="00BA25D0" w:rsidP="00BA25D0">
      <w:pPr>
        <w:pStyle w:val="para"/>
        <w:bidi/>
        <w:spacing w:after="0" w:afterAutospacing="0" w:line="276" w:lineRule="auto"/>
        <w:jc w:val="both"/>
        <w:rPr>
          <w:rFonts w:ascii="Calibri" w:eastAsiaTheme="minorEastAsia" w:hAnsi="Calibri" w:cstheme="minorBidi"/>
          <w:sz w:val="28"/>
          <w:szCs w:val="28"/>
          <w:rtl/>
          <w:lang w:eastAsia="en-US" w:bidi="ar-SY"/>
        </w:rPr>
      </w:pPr>
      <w:r w:rsidRPr="00A64C37">
        <w:rPr>
          <w:rFonts w:ascii="Calibri" w:eastAsiaTheme="minorEastAsia" w:hAnsi="Calibri" w:cstheme="minorBidi" w:hint="cs"/>
          <w:sz w:val="28"/>
          <w:szCs w:val="28"/>
          <w:rtl/>
          <w:lang w:eastAsia="en-US" w:bidi="ar-SY"/>
        </w:rPr>
        <w:t>الأدوي</w:t>
      </w:r>
      <w:r>
        <w:rPr>
          <w:rFonts w:ascii="Calibri" w:eastAsiaTheme="minorEastAsia" w:hAnsi="Calibri" w:cstheme="minorBidi" w:hint="cs"/>
          <w:sz w:val="28"/>
          <w:szCs w:val="28"/>
          <w:rtl/>
          <w:lang w:eastAsia="en-US" w:bidi="ar-SY"/>
        </w:rPr>
        <w:t>ة التي لها عمر نصفي طويل جداً</w:t>
      </w:r>
      <w:r w:rsidRPr="00A64C37">
        <w:rPr>
          <w:rFonts w:ascii="Calibri" w:eastAsiaTheme="minorEastAsia" w:hAnsi="Calibri" w:cstheme="minorBidi" w:hint="cs"/>
          <w:sz w:val="28"/>
          <w:szCs w:val="28"/>
          <w:rtl/>
          <w:lang w:eastAsia="en-US" w:bidi="ar-SY"/>
        </w:rPr>
        <w:t xml:space="preserve"> أو طور اطراح معقد يمكن استخدام منحنى التراكيزـ </w:t>
      </w:r>
      <w:proofErr w:type="gramStart"/>
      <w:r w:rsidRPr="00A64C37">
        <w:rPr>
          <w:rFonts w:ascii="Calibri" w:eastAsiaTheme="minorEastAsia" w:hAnsi="Calibri" w:cstheme="minorBidi" w:hint="cs"/>
          <w:sz w:val="28"/>
          <w:szCs w:val="28"/>
          <w:rtl/>
          <w:lang w:eastAsia="en-US" w:bidi="ar-SY"/>
        </w:rPr>
        <w:t>زمن  خلال</w:t>
      </w:r>
      <w:proofErr w:type="gramEnd"/>
      <w:r w:rsidRPr="00A64C37">
        <w:rPr>
          <w:rFonts w:ascii="Calibri" w:eastAsiaTheme="minorEastAsia" w:hAnsi="Calibri" w:cstheme="minorBidi" w:hint="cs"/>
          <w:sz w:val="28"/>
          <w:szCs w:val="28"/>
          <w:rtl/>
          <w:lang w:eastAsia="en-US" w:bidi="ar-SY"/>
        </w:rPr>
        <w:t xml:space="preserve"> 72 ساعة. هناك أدوية لها </w:t>
      </w:r>
      <w:proofErr w:type="spellStart"/>
      <w:r w:rsidRPr="00A64C37">
        <w:rPr>
          <w:rFonts w:ascii="Calibri" w:eastAsiaTheme="minorEastAsia" w:hAnsi="Calibri" w:cstheme="minorBidi" w:hint="cs"/>
          <w:sz w:val="28"/>
          <w:szCs w:val="28"/>
          <w:rtl/>
          <w:lang w:eastAsia="en-US" w:bidi="ar-SY"/>
        </w:rPr>
        <w:t>مستقلبات</w:t>
      </w:r>
      <w:proofErr w:type="spellEnd"/>
      <w:r w:rsidRPr="00A64C37">
        <w:rPr>
          <w:rFonts w:ascii="Calibri" w:eastAsiaTheme="minorEastAsia" w:hAnsi="Calibri" w:cstheme="minorBidi" w:hint="cs"/>
          <w:sz w:val="28"/>
          <w:szCs w:val="28"/>
          <w:rtl/>
          <w:lang w:eastAsia="en-US" w:bidi="ar-SY"/>
        </w:rPr>
        <w:t xml:space="preserve"> فعالة وهنا يجب اثبات التكافؤ الحيوي عبر ربط التوافر الحيوي لكل من المستقلبات والدواء الأم. باعتبار أن الاستقلاب يتبع حركية الرتبة الأولى فإن المستقلبات يجب تكون متناسبة مع الدواء الأم. التنوع الوراثي في الاستقلاب قد يخلق مشاكل في التكافؤ الحيوي. مثلاً </w:t>
      </w:r>
      <w:proofErr w:type="spellStart"/>
      <w:r w:rsidRPr="00A64C37">
        <w:rPr>
          <w:rFonts w:ascii="Calibri" w:eastAsiaTheme="minorEastAsia" w:hAnsi="Calibri" w:cstheme="minorBidi" w:hint="cs"/>
          <w:sz w:val="28"/>
          <w:szCs w:val="28"/>
          <w:rtl/>
          <w:lang w:eastAsia="en-US" w:bidi="ar-SY"/>
        </w:rPr>
        <w:t>استلة</w:t>
      </w:r>
      <w:proofErr w:type="spellEnd"/>
      <w:r w:rsidRPr="00A64C37">
        <w:rPr>
          <w:rFonts w:ascii="Calibri" w:eastAsiaTheme="minorEastAsia" w:hAnsi="Calibri" w:cstheme="minorBidi" w:hint="cs"/>
          <w:sz w:val="28"/>
          <w:szCs w:val="28"/>
          <w:rtl/>
          <w:lang w:eastAsia="en-US" w:bidi="ar-SY"/>
        </w:rPr>
        <w:t xml:space="preserve"> </w:t>
      </w:r>
      <w:proofErr w:type="spellStart"/>
      <w:r w:rsidRPr="00A64C37">
        <w:rPr>
          <w:rFonts w:ascii="Calibri" w:eastAsiaTheme="minorEastAsia" w:hAnsi="Calibri" w:cstheme="minorBidi" w:hint="cs"/>
          <w:sz w:val="28"/>
          <w:szCs w:val="28"/>
          <w:rtl/>
          <w:lang w:eastAsia="en-US" w:bidi="ar-SY"/>
        </w:rPr>
        <w:t>البروكيناميد</w:t>
      </w:r>
      <w:proofErr w:type="spellEnd"/>
      <w:r w:rsidRPr="00A64C37">
        <w:rPr>
          <w:rFonts w:ascii="Calibri" w:eastAsiaTheme="minorEastAsia" w:hAnsi="Calibri" w:cstheme="minorBidi" w:hint="cs"/>
          <w:sz w:val="28"/>
          <w:szCs w:val="28"/>
          <w:rtl/>
          <w:lang w:eastAsia="en-US" w:bidi="ar-SY"/>
        </w:rPr>
        <w:t xml:space="preserve"> لها تنوع وراثي كبير ويصنف الأشخاص إلى اشخاص سريعي </w:t>
      </w:r>
      <w:proofErr w:type="spellStart"/>
      <w:r w:rsidRPr="00A64C37">
        <w:rPr>
          <w:rFonts w:ascii="Calibri" w:eastAsiaTheme="minorEastAsia" w:hAnsi="Calibri" w:cstheme="minorBidi" w:hint="cs"/>
          <w:sz w:val="28"/>
          <w:szCs w:val="28"/>
          <w:rtl/>
          <w:lang w:eastAsia="en-US" w:bidi="ar-SY"/>
        </w:rPr>
        <w:t>الأستلة</w:t>
      </w:r>
      <w:proofErr w:type="spellEnd"/>
      <w:r w:rsidRPr="00A64C37">
        <w:rPr>
          <w:rFonts w:ascii="Calibri" w:eastAsiaTheme="minorEastAsia" w:hAnsi="Calibri" w:cstheme="minorBidi" w:hint="cs"/>
          <w:sz w:val="28"/>
          <w:szCs w:val="28"/>
          <w:rtl/>
          <w:lang w:eastAsia="en-US" w:bidi="ar-SY"/>
        </w:rPr>
        <w:t xml:space="preserve"> </w:t>
      </w:r>
      <w:proofErr w:type="spellStart"/>
      <w:r w:rsidRPr="00A64C37">
        <w:rPr>
          <w:rFonts w:ascii="Calibri" w:eastAsiaTheme="minorEastAsia" w:hAnsi="Calibri" w:cstheme="minorBidi" w:hint="cs"/>
          <w:sz w:val="28"/>
          <w:szCs w:val="28"/>
          <w:rtl/>
          <w:lang w:eastAsia="en-US" w:bidi="ar-SY"/>
        </w:rPr>
        <w:t>وبطيئي</w:t>
      </w:r>
      <w:proofErr w:type="spellEnd"/>
      <w:r w:rsidRPr="00A64C37">
        <w:rPr>
          <w:rFonts w:ascii="Calibri" w:eastAsiaTheme="minorEastAsia" w:hAnsi="Calibri" w:cstheme="minorBidi" w:hint="cs"/>
          <w:sz w:val="28"/>
          <w:szCs w:val="28"/>
          <w:rtl/>
          <w:lang w:eastAsia="en-US" w:bidi="ar-SY"/>
        </w:rPr>
        <w:t xml:space="preserve"> </w:t>
      </w:r>
      <w:proofErr w:type="spellStart"/>
      <w:r w:rsidRPr="00A64C37">
        <w:rPr>
          <w:rFonts w:ascii="Calibri" w:eastAsiaTheme="minorEastAsia" w:hAnsi="Calibri" w:cstheme="minorBidi" w:hint="cs"/>
          <w:sz w:val="28"/>
          <w:szCs w:val="28"/>
          <w:rtl/>
          <w:lang w:eastAsia="en-US" w:bidi="ar-SY"/>
        </w:rPr>
        <w:t>الأستلة</w:t>
      </w:r>
      <w:proofErr w:type="spellEnd"/>
      <w:r w:rsidRPr="00A64C37">
        <w:rPr>
          <w:rFonts w:ascii="Calibri" w:eastAsiaTheme="minorEastAsia" w:hAnsi="Calibri" w:cstheme="minorBidi" w:hint="cs"/>
          <w:sz w:val="28"/>
          <w:szCs w:val="28"/>
          <w:rtl/>
          <w:lang w:eastAsia="en-US" w:bidi="ar-SY"/>
        </w:rPr>
        <w:t xml:space="preserve">. </w:t>
      </w:r>
      <w:proofErr w:type="gramStart"/>
      <w:r w:rsidRPr="00A64C37">
        <w:rPr>
          <w:rFonts w:ascii="Calibri" w:eastAsiaTheme="minorEastAsia" w:hAnsi="Calibri" w:cstheme="minorBidi" w:hint="cs"/>
          <w:sz w:val="28"/>
          <w:szCs w:val="28"/>
          <w:rtl/>
          <w:lang w:eastAsia="en-US" w:bidi="ar-SY"/>
        </w:rPr>
        <w:t>لانقاص</w:t>
      </w:r>
      <w:proofErr w:type="gramEnd"/>
      <w:r w:rsidRPr="00A64C37">
        <w:rPr>
          <w:rFonts w:ascii="Calibri" w:eastAsiaTheme="minorEastAsia" w:hAnsi="Calibri" w:cstheme="minorBidi" w:hint="cs"/>
          <w:sz w:val="28"/>
          <w:szCs w:val="28"/>
          <w:rtl/>
          <w:lang w:eastAsia="en-US" w:bidi="ar-SY"/>
        </w:rPr>
        <w:t xml:space="preserve"> التنوع بين الأشخاص يتم انجاز دراسة التكافؤ الحيوي فقط لدى نوع واحد ويفضل سريعي </w:t>
      </w:r>
      <w:proofErr w:type="spellStart"/>
      <w:r w:rsidRPr="00A64C37">
        <w:rPr>
          <w:rFonts w:ascii="Calibri" w:eastAsiaTheme="minorEastAsia" w:hAnsi="Calibri" w:cstheme="minorBidi" w:hint="cs"/>
          <w:sz w:val="28"/>
          <w:szCs w:val="28"/>
          <w:rtl/>
          <w:lang w:eastAsia="en-US" w:bidi="ar-SY"/>
        </w:rPr>
        <w:t>الاستلة</w:t>
      </w:r>
      <w:proofErr w:type="spellEnd"/>
      <w:r w:rsidRPr="00A64C37">
        <w:rPr>
          <w:rFonts w:ascii="Calibri" w:eastAsiaTheme="minorEastAsia" w:hAnsi="Calibri" w:cstheme="minorBidi" w:hint="cs"/>
          <w:sz w:val="28"/>
          <w:szCs w:val="28"/>
          <w:rtl/>
          <w:lang w:eastAsia="en-US" w:bidi="ar-SY"/>
        </w:rPr>
        <w:t>.</w:t>
      </w:r>
    </w:p>
    <w:p w14:paraId="295FD72E" w14:textId="77777777" w:rsidR="00BA25D0" w:rsidRPr="00A64C37" w:rsidRDefault="00BA25D0" w:rsidP="00BA25D0">
      <w:pPr>
        <w:pStyle w:val="para"/>
        <w:bidi/>
        <w:spacing w:after="0" w:afterAutospacing="0" w:line="276" w:lineRule="auto"/>
        <w:jc w:val="both"/>
        <w:rPr>
          <w:rFonts w:ascii="Calibri" w:eastAsiaTheme="minorEastAsia" w:hAnsi="Calibri" w:cstheme="minorBidi"/>
          <w:sz w:val="28"/>
          <w:szCs w:val="28"/>
          <w:rtl/>
          <w:lang w:eastAsia="en-US" w:bidi="ar-SY"/>
        </w:rPr>
      </w:pPr>
    </w:p>
    <w:p w14:paraId="5CCEC22C" w14:textId="77777777" w:rsidR="00BA25D0" w:rsidRDefault="00BA25D0" w:rsidP="00BA25D0">
      <w:pPr>
        <w:pStyle w:val="para"/>
        <w:bidi/>
        <w:spacing w:before="0" w:beforeAutospacing="0" w:line="276" w:lineRule="auto"/>
        <w:jc w:val="both"/>
        <w:rPr>
          <w:rFonts w:ascii="Calibri" w:eastAsiaTheme="minorEastAsia" w:hAnsi="Calibri" w:cstheme="minorBidi"/>
          <w:sz w:val="28"/>
          <w:szCs w:val="28"/>
          <w:rtl/>
          <w:lang w:eastAsia="en-US" w:bidi="ar-SY"/>
        </w:rPr>
      </w:pPr>
      <w:r w:rsidRPr="00A64C37">
        <w:rPr>
          <w:rFonts w:ascii="Calibri" w:eastAsiaTheme="minorEastAsia" w:hAnsi="Calibri" w:cstheme="minorBidi" w:hint="cs"/>
          <w:sz w:val="28"/>
          <w:szCs w:val="28"/>
          <w:rtl/>
          <w:lang w:eastAsia="en-US" w:bidi="ar-SY"/>
        </w:rPr>
        <w:t xml:space="preserve">بالنسبة للأدوية المعدة للتطبيق الموضعي مثل معدلات الحموضة وغيرها من الأدوية التي تحضر بشكل مراهم، معلقات فموية أو تحاميل. هذه الأدوية لا يجوز أن يكون لها امتصاص جهازي هام من موقع التطبيق. تحديد التكافؤ الحيوي لهذه الأدوية التي لا تمتص </w:t>
      </w:r>
      <w:proofErr w:type="spellStart"/>
      <w:r w:rsidRPr="00A64C37">
        <w:rPr>
          <w:rFonts w:ascii="Calibri" w:eastAsiaTheme="minorEastAsia" w:hAnsi="Calibri" w:cstheme="minorBidi" w:hint="cs"/>
          <w:sz w:val="28"/>
          <w:szCs w:val="28"/>
          <w:rtl/>
          <w:lang w:eastAsia="en-US" w:bidi="ar-SY"/>
        </w:rPr>
        <w:t>جهازياً</w:t>
      </w:r>
      <w:proofErr w:type="spellEnd"/>
      <w:r w:rsidRPr="00A64C37">
        <w:rPr>
          <w:rFonts w:ascii="Calibri" w:eastAsiaTheme="minorEastAsia" w:hAnsi="Calibri" w:cstheme="minorBidi" w:hint="cs"/>
          <w:sz w:val="28"/>
          <w:szCs w:val="28"/>
          <w:rtl/>
          <w:lang w:eastAsia="en-US" w:bidi="ar-SY"/>
        </w:rPr>
        <w:t xml:space="preserve"> من موقع التطبيق يكون صعب الانجاز. وبالتالي س</w:t>
      </w:r>
      <w:r>
        <w:rPr>
          <w:rFonts w:ascii="Calibri" w:eastAsiaTheme="minorEastAsia" w:hAnsi="Calibri" w:cstheme="minorBidi" w:hint="cs"/>
          <w:sz w:val="28"/>
          <w:szCs w:val="28"/>
          <w:rtl/>
          <w:lang w:eastAsia="en-US" w:bidi="ar-SY"/>
        </w:rPr>
        <w:t>ي</w:t>
      </w:r>
      <w:r w:rsidRPr="00A64C37">
        <w:rPr>
          <w:rFonts w:ascii="Calibri" w:eastAsiaTheme="minorEastAsia" w:hAnsi="Calibri" w:cstheme="minorBidi" w:hint="cs"/>
          <w:sz w:val="28"/>
          <w:szCs w:val="28"/>
          <w:rtl/>
          <w:lang w:eastAsia="en-US" w:bidi="ar-SY"/>
        </w:rPr>
        <w:t>كون هناك بدائل (</w:t>
      </w:r>
      <w:r w:rsidRPr="00A64C37">
        <w:rPr>
          <w:sz w:val="28"/>
          <w:szCs w:val="28"/>
          <w:lang w:val="en-US"/>
        </w:rPr>
        <w:t>surrogate</w:t>
      </w:r>
      <w:r w:rsidRPr="00A64C37">
        <w:rPr>
          <w:rFonts w:ascii="Calibri" w:eastAsiaTheme="minorEastAsia" w:hAnsi="Calibri" w:cstheme="minorBidi" w:hint="cs"/>
          <w:sz w:val="28"/>
          <w:szCs w:val="28"/>
          <w:rtl/>
          <w:lang w:eastAsia="en-US" w:bidi="ar-SY"/>
        </w:rPr>
        <w:t xml:space="preserve">) تعتبر واصمات لتقييم التكافؤ الحيوي. مثلاً بالنسبة معدلات الحموضة القدرة على تعديل الحمض هي المعيار البديل الذي يتم تقييمه وبالنسبة </w:t>
      </w:r>
      <w:proofErr w:type="spellStart"/>
      <w:r w:rsidRPr="00A64C37">
        <w:rPr>
          <w:rFonts w:ascii="Calibri" w:eastAsiaTheme="minorEastAsia" w:hAnsi="Calibri" w:cstheme="minorBidi" w:hint="cs"/>
          <w:sz w:val="28"/>
          <w:szCs w:val="28"/>
          <w:rtl/>
          <w:lang w:eastAsia="en-US" w:bidi="ar-SY"/>
        </w:rPr>
        <w:t>للكوليسترامين</w:t>
      </w:r>
      <w:proofErr w:type="spellEnd"/>
      <w:r w:rsidRPr="00A64C37">
        <w:rPr>
          <w:rFonts w:ascii="Calibri" w:eastAsiaTheme="minorEastAsia" w:hAnsi="Calibri" w:cstheme="minorBidi" w:hint="cs"/>
          <w:sz w:val="28"/>
          <w:szCs w:val="28"/>
          <w:rtl/>
          <w:lang w:eastAsia="en-US" w:bidi="ar-SY"/>
        </w:rPr>
        <w:t xml:space="preserve"> تم استخدام الارتباط مع الحموض الصفراوية </w:t>
      </w:r>
      <w:proofErr w:type="spellStart"/>
      <w:r w:rsidRPr="00A64C37">
        <w:rPr>
          <w:rFonts w:ascii="Calibri" w:eastAsiaTheme="minorEastAsia" w:hAnsi="Calibri" w:cstheme="minorBidi" w:hint="cs"/>
          <w:sz w:val="28"/>
          <w:szCs w:val="28"/>
          <w:rtl/>
          <w:lang w:eastAsia="en-US" w:bidi="ar-SY"/>
        </w:rPr>
        <w:t>كواصم</w:t>
      </w:r>
      <w:proofErr w:type="spellEnd"/>
      <w:r w:rsidRPr="00A64C37">
        <w:rPr>
          <w:rFonts w:ascii="Calibri" w:eastAsiaTheme="minorEastAsia" w:hAnsi="Calibri" w:cstheme="minorBidi" w:hint="cs"/>
          <w:sz w:val="28"/>
          <w:szCs w:val="28"/>
          <w:rtl/>
          <w:lang w:eastAsia="en-US" w:bidi="ar-SY"/>
        </w:rPr>
        <w:t xml:space="preserve"> بديل لدراسة التكافؤ الحيوي في الجسم الحي.</w:t>
      </w:r>
    </w:p>
    <w:tbl>
      <w:tblPr>
        <w:tblStyle w:val="a8"/>
        <w:bidiVisual/>
        <w:tblW w:w="0" w:type="auto"/>
        <w:tblLook w:val="04A0" w:firstRow="1" w:lastRow="0" w:firstColumn="1" w:lastColumn="0" w:noHBand="0" w:noVBand="1"/>
      </w:tblPr>
      <w:tblGrid>
        <w:gridCol w:w="4596"/>
        <w:gridCol w:w="4420"/>
      </w:tblGrid>
      <w:tr w:rsidR="00BA25D0" w:rsidRPr="00A64C37" w14:paraId="2662E418" w14:textId="77777777" w:rsidTr="008640F0">
        <w:tc>
          <w:tcPr>
            <w:tcW w:w="5470" w:type="dxa"/>
          </w:tcPr>
          <w:p w14:paraId="02FBF040" w14:textId="77777777" w:rsidR="00BA25D0" w:rsidRPr="00A64C37" w:rsidRDefault="00BA25D0" w:rsidP="008640F0">
            <w:pPr>
              <w:pStyle w:val="para"/>
              <w:bidi/>
              <w:spacing w:line="276" w:lineRule="auto"/>
              <w:rPr>
                <w:rFonts w:ascii="Calibri" w:eastAsiaTheme="minorEastAsia" w:hAnsi="Calibri" w:cstheme="minorBidi"/>
                <w:sz w:val="28"/>
                <w:szCs w:val="28"/>
                <w:rtl/>
                <w:lang w:eastAsia="en-US" w:bidi="ar-SY"/>
              </w:rPr>
            </w:pPr>
            <w:r w:rsidRPr="00A64C37">
              <w:rPr>
                <w:rFonts w:ascii="Calibri" w:eastAsiaTheme="minorEastAsia" w:hAnsi="Calibri" w:cstheme="minorBidi" w:hint="cs"/>
                <w:sz w:val="28"/>
                <w:szCs w:val="28"/>
                <w:rtl/>
                <w:lang w:eastAsia="en-US" w:bidi="ar-SY"/>
              </w:rPr>
              <w:t>الدواء</w:t>
            </w:r>
          </w:p>
        </w:tc>
        <w:tc>
          <w:tcPr>
            <w:tcW w:w="5470" w:type="dxa"/>
          </w:tcPr>
          <w:p w14:paraId="163C67B2" w14:textId="77777777" w:rsidR="00BA25D0" w:rsidRPr="00A64C37" w:rsidRDefault="00BA25D0" w:rsidP="008640F0">
            <w:pPr>
              <w:pStyle w:val="para"/>
              <w:bidi/>
              <w:spacing w:line="276" w:lineRule="auto"/>
              <w:rPr>
                <w:rFonts w:ascii="Calibri" w:eastAsiaTheme="minorEastAsia" w:hAnsi="Calibri" w:cstheme="minorBidi"/>
                <w:sz w:val="28"/>
                <w:szCs w:val="28"/>
                <w:rtl/>
                <w:lang w:eastAsia="en-US" w:bidi="ar-SY"/>
              </w:rPr>
            </w:pPr>
            <w:proofErr w:type="spellStart"/>
            <w:r w:rsidRPr="00A64C37">
              <w:rPr>
                <w:rFonts w:ascii="Calibri" w:eastAsiaTheme="minorEastAsia" w:hAnsi="Calibri" w:cstheme="minorBidi" w:hint="cs"/>
                <w:sz w:val="28"/>
                <w:szCs w:val="28"/>
                <w:rtl/>
                <w:lang w:eastAsia="en-US" w:bidi="ar-SY"/>
              </w:rPr>
              <w:t>الواصمات</w:t>
            </w:r>
            <w:proofErr w:type="spellEnd"/>
            <w:r w:rsidRPr="00A64C37">
              <w:rPr>
                <w:rFonts w:ascii="Calibri" w:eastAsiaTheme="minorEastAsia" w:hAnsi="Calibri" w:cstheme="minorBidi" w:hint="cs"/>
                <w:sz w:val="28"/>
                <w:szCs w:val="28"/>
                <w:rtl/>
                <w:lang w:eastAsia="en-US" w:bidi="ar-SY"/>
              </w:rPr>
              <w:t xml:space="preserve"> البديلة الممكنة لدراسات التكافؤ الحيوي</w:t>
            </w:r>
          </w:p>
        </w:tc>
      </w:tr>
      <w:tr w:rsidR="00BA25D0" w:rsidRPr="00A64C37" w14:paraId="6C30A341" w14:textId="77777777" w:rsidTr="008640F0">
        <w:tc>
          <w:tcPr>
            <w:tcW w:w="5470" w:type="dxa"/>
          </w:tcPr>
          <w:p w14:paraId="3AD541B0" w14:textId="77777777" w:rsidR="00BA25D0" w:rsidRPr="00A64C37" w:rsidRDefault="00BA25D0" w:rsidP="008640F0">
            <w:pPr>
              <w:pStyle w:val="para"/>
              <w:bidi/>
              <w:spacing w:line="276" w:lineRule="auto"/>
              <w:rPr>
                <w:rFonts w:ascii="Calibri" w:eastAsiaTheme="minorEastAsia" w:hAnsi="Calibri" w:cstheme="minorBidi"/>
                <w:sz w:val="28"/>
                <w:szCs w:val="28"/>
                <w:rtl/>
                <w:lang w:eastAsia="en-US" w:bidi="ar-SY"/>
              </w:rPr>
            </w:pPr>
            <w:r w:rsidRPr="00A64C37">
              <w:rPr>
                <w:rFonts w:ascii="Calibri" w:eastAsiaTheme="minorEastAsia" w:hAnsi="Calibri" w:cstheme="minorBidi" w:hint="cs"/>
                <w:sz w:val="28"/>
                <w:szCs w:val="28"/>
                <w:rtl/>
                <w:lang w:eastAsia="en-US" w:bidi="ar-SY"/>
              </w:rPr>
              <w:t xml:space="preserve">المنشقة </w:t>
            </w:r>
            <w:proofErr w:type="spellStart"/>
            <w:r w:rsidRPr="00A64C37">
              <w:rPr>
                <w:rFonts w:ascii="Calibri" w:eastAsiaTheme="minorEastAsia" w:hAnsi="Calibri" w:cstheme="minorBidi" w:hint="cs"/>
                <w:sz w:val="28"/>
                <w:szCs w:val="28"/>
                <w:rtl/>
                <w:lang w:eastAsia="en-US" w:bidi="ar-SY"/>
              </w:rPr>
              <w:t>مقيسة</w:t>
            </w:r>
            <w:proofErr w:type="spellEnd"/>
            <w:r w:rsidRPr="00A64C37">
              <w:rPr>
                <w:rFonts w:ascii="Calibri" w:eastAsiaTheme="minorEastAsia" w:hAnsi="Calibri" w:cstheme="minorBidi" w:hint="cs"/>
                <w:sz w:val="28"/>
                <w:szCs w:val="28"/>
                <w:rtl/>
                <w:lang w:eastAsia="en-US" w:bidi="ar-SY"/>
              </w:rPr>
              <w:t xml:space="preserve"> الجرعة (</w:t>
            </w:r>
            <w:proofErr w:type="spellStart"/>
            <w:r w:rsidRPr="00A64C37">
              <w:rPr>
                <w:rFonts w:ascii="Calibri" w:eastAsiaTheme="minorEastAsia" w:hAnsi="Calibri" w:cstheme="minorBidi" w:hint="cs"/>
                <w:sz w:val="28"/>
                <w:szCs w:val="28"/>
                <w:rtl/>
                <w:lang w:eastAsia="en-US" w:bidi="ar-SY"/>
              </w:rPr>
              <w:t>الالبوتيرول</w:t>
            </w:r>
            <w:proofErr w:type="spellEnd"/>
            <w:r w:rsidRPr="00A64C37">
              <w:rPr>
                <w:rFonts w:ascii="Calibri" w:eastAsiaTheme="minorEastAsia" w:hAnsi="Calibri" w:cstheme="minorBidi" w:hint="cs"/>
                <w:sz w:val="28"/>
                <w:szCs w:val="28"/>
                <w:rtl/>
                <w:lang w:eastAsia="en-US" w:bidi="ar-SY"/>
              </w:rPr>
              <w:t>)</w:t>
            </w:r>
          </w:p>
        </w:tc>
        <w:tc>
          <w:tcPr>
            <w:tcW w:w="5470" w:type="dxa"/>
          </w:tcPr>
          <w:p w14:paraId="2245D608" w14:textId="77777777" w:rsidR="00BA25D0" w:rsidRPr="00A64C37" w:rsidRDefault="00BA25D0" w:rsidP="008640F0">
            <w:pPr>
              <w:pStyle w:val="para"/>
              <w:bidi/>
              <w:spacing w:line="276" w:lineRule="auto"/>
              <w:rPr>
                <w:rFonts w:ascii="Calibri" w:eastAsiaTheme="minorEastAsia" w:hAnsi="Calibri" w:cstheme="minorBidi"/>
                <w:sz w:val="28"/>
                <w:szCs w:val="28"/>
                <w:rtl/>
                <w:lang w:eastAsia="en-US" w:bidi="ar-SY"/>
              </w:rPr>
            </w:pPr>
            <w:r w:rsidRPr="00A64C37">
              <w:rPr>
                <w:rFonts w:ascii="Calibri" w:eastAsiaTheme="minorEastAsia" w:hAnsi="Calibri" w:cstheme="minorBidi" w:hint="cs"/>
                <w:sz w:val="28"/>
                <w:szCs w:val="28"/>
                <w:rtl/>
                <w:lang w:eastAsia="en-US" w:bidi="ar-SY"/>
              </w:rPr>
              <w:t>حجم الزفير القسري</w:t>
            </w:r>
          </w:p>
        </w:tc>
      </w:tr>
      <w:tr w:rsidR="00BA25D0" w:rsidRPr="00A64C37" w14:paraId="56DD2E58" w14:textId="77777777" w:rsidTr="008640F0">
        <w:tc>
          <w:tcPr>
            <w:tcW w:w="5470" w:type="dxa"/>
          </w:tcPr>
          <w:p w14:paraId="20F3F737" w14:textId="77777777" w:rsidR="00BA25D0" w:rsidRPr="00A64C37" w:rsidRDefault="00BA25D0" w:rsidP="008640F0">
            <w:pPr>
              <w:pStyle w:val="para"/>
              <w:bidi/>
              <w:spacing w:line="276" w:lineRule="auto"/>
              <w:rPr>
                <w:rFonts w:ascii="Calibri" w:eastAsiaTheme="minorEastAsia" w:hAnsi="Calibri" w:cstheme="minorBidi"/>
                <w:sz w:val="28"/>
                <w:szCs w:val="28"/>
                <w:rtl/>
                <w:lang w:eastAsia="en-US" w:bidi="ar-SY"/>
              </w:rPr>
            </w:pPr>
            <w:proofErr w:type="spellStart"/>
            <w:r w:rsidRPr="00A64C37">
              <w:rPr>
                <w:rFonts w:ascii="Calibri" w:eastAsiaTheme="minorEastAsia" w:hAnsi="Calibri" w:cstheme="minorBidi" w:hint="cs"/>
                <w:sz w:val="28"/>
                <w:szCs w:val="28"/>
                <w:rtl/>
                <w:lang w:eastAsia="en-US" w:bidi="ar-SY"/>
              </w:rPr>
              <w:t>الستيروئيدات</w:t>
            </w:r>
            <w:proofErr w:type="spellEnd"/>
            <w:r w:rsidRPr="00A64C37">
              <w:rPr>
                <w:rFonts w:ascii="Calibri" w:eastAsiaTheme="minorEastAsia" w:hAnsi="Calibri" w:cstheme="minorBidi" w:hint="cs"/>
                <w:sz w:val="28"/>
                <w:szCs w:val="28"/>
                <w:rtl/>
                <w:lang w:eastAsia="en-US" w:bidi="ar-SY"/>
              </w:rPr>
              <w:t xml:space="preserve"> الموضعية (</w:t>
            </w:r>
            <w:proofErr w:type="spellStart"/>
            <w:r w:rsidRPr="00A64C37">
              <w:rPr>
                <w:rFonts w:ascii="Calibri" w:eastAsiaTheme="minorEastAsia" w:hAnsi="Calibri" w:cstheme="minorBidi" w:hint="cs"/>
                <w:sz w:val="28"/>
                <w:szCs w:val="28"/>
                <w:rtl/>
                <w:lang w:eastAsia="en-US" w:bidi="ar-SY"/>
              </w:rPr>
              <w:t>هيدروكورتيزون</w:t>
            </w:r>
            <w:proofErr w:type="spellEnd"/>
            <w:r w:rsidRPr="00A64C37">
              <w:rPr>
                <w:rFonts w:ascii="Calibri" w:eastAsiaTheme="minorEastAsia" w:hAnsi="Calibri" w:cstheme="minorBidi" w:hint="cs"/>
                <w:sz w:val="28"/>
                <w:szCs w:val="28"/>
                <w:rtl/>
                <w:lang w:eastAsia="en-US" w:bidi="ar-SY"/>
              </w:rPr>
              <w:t>)</w:t>
            </w:r>
          </w:p>
        </w:tc>
        <w:tc>
          <w:tcPr>
            <w:tcW w:w="5470" w:type="dxa"/>
          </w:tcPr>
          <w:p w14:paraId="4A5FC389" w14:textId="77777777" w:rsidR="00BA25D0" w:rsidRPr="00A64C37" w:rsidRDefault="00BA25D0" w:rsidP="008640F0">
            <w:pPr>
              <w:pStyle w:val="para"/>
              <w:bidi/>
              <w:spacing w:line="276" w:lineRule="auto"/>
              <w:rPr>
                <w:rFonts w:ascii="Calibri" w:eastAsiaTheme="minorEastAsia" w:hAnsi="Calibri" w:cstheme="minorBidi"/>
                <w:sz w:val="28"/>
                <w:szCs w:val="28"/>
                <w:rtl/>
                <w:lang w:eastAsia="en-US" w:bidi="ar-SY"/>
              </w:rPr>
            </w:pPr>
            <w:r w:rsidRPr="00A64C37">
              <w:rPr>
                <w:rFonts w:ascii="Calibri" w:eastAsiaTheme="minorEastAsia" w:hAnsi="Calibri" w:cstheme="minorBidi" w:hint="cs"/>
                <w:sz w:val="28"/>
                <w:szCs w:val="28"/>
                <w:rtl/>
                <w:lang w:eastAsia="en-US" w:bidi="ar-SY"/>
              </w:rPr>
              <w:t>ابيضاض الجلد</w:t>
            </w:r>
          </w:p>
        </w:tc>
      </w:tr>
      <w:tr w:rsidR="00BA25D0" w:rsidRPr="00A64C37" w14:paraId="11764ADF" w14:textId="77777777" w:rsidTr="008640F0">
        <w:tc>
          <w:tcPr>
            <w:tcW w:w="5470" w:type="dxa"/>
          </w:tcPr>
          <w:p w14:paraId="7E47BC0F" w14:textId="77777777" w:rsidR="00BA25D0" w:rsidRPr="00A64C37" w:rsidRDefault="00BA25D0" w:rsidP="008640F0">
            <w:pPr>
              <w:pStyle w:val="para"/>
              <w:bidi/>
              <w:spacing w:line="276" w:lineRule="auto"/>
              <w:rPr>
                <w:rFonts w:ascii="Calibri" w:eastAsiaTheme="minorEastAsia" w:hAnsi="Calibri" w:cstheme="minorBidi"/>
                <w:sz w:val="28"/>
                <w:szCs w:val="28"/>
                <w:rtl/>
                <w:lang w:eastAsia="en-US" w:bidi="ar-SY"/>
              </w:rPr>
            </w:pPr>
            <w:proofErr w:type="spellStart"/>
            <w:r w:rsidRPr="00A64C37">
              <w:rPr>
                <w:rFonts w:ascii="Calibri" w:eastAsiaTheme="minorEastAsia" w:hAnsi="Calibri" w:cstheme="minorBidi" w:hint="cs"/>
                <w:sz w:val="28"/>
                <w:szCs w:val="28"/>
                <w:rtl/>
                <w:lang w:eastAsia="en-US" w:bidi="ar-SY"/>
              </w:rPr>
              <w:t>الكوليسترامين</w:t>
            </w:r>
            <w:proofErr w:type="spellEnd"/>
          </w:p>
        </w:tc>
        <w:tc>
          <w:tcPr>
            <w:tcW w:w="5470" w:type="dxa"/>
          </w:tcPr>
          <w:p w14:paraId="21068057" w14:textId="77777777" w:rsidR="00BA25D0" w:rsidRPr="00A64C37" w:rsidRDefault="00BA25D0" w:rsidP="008640F0">
            <w:pPr>
              <w:pStyle w:val="para"/>
              <w:bidi/>
              <w:spacing w:line="276" w:lineRule="auto"/>
              <w:rPr>
                <w:rFonts w:ascii="Calibri" w:eastAsiaTheme="minorEastAsia" w:hAnsi="Calibri" w:cstheme="minorBidi"/>
                <w:sz w:val="28"/>
                <w:szCs w:val="28"/>
                <w:rtl/>
                <w:lang w:eastAsia="en-US" w:bidi="ar-SY"/>
              </w:rPr>
            </w:pPr>
            <w:r w:rsidRPr="00A64C37">
              <w:rPr>
                <w:rFonts w:ascii="Calibri" w:eastAsiaTheme="minorEastAsia" w:hAnsi="Calibri" w:cstheme="minorBidi" w:hint="cs"/>
                <w:sz w:val="28"/>
                <w:szCs w:val="28"/>
                <w:rtl/>
                <w:lang w:eastAsia="en-US" w:bidi="ar-SY"/>
              </w:rPr>
              <w:t>الارتباط مع الحموض الصفراوية</w:t>
            </w:r>
          </w:p>
        </w:tc>
      </w:tr>
      <w:tr w:rsidR="00BA25D0" w:rsidRPr="00A64C37" w14:paraId="405D7A52" w14:textId="77777777" w:rsidTr="008640F0">
        <w:tc>
          <w:tcPr>
            <w:tcW w:w="5470" w:type="dxa"/>
          </w:tcPr>
          <w:p w14:paraId="02230882" w14:textId="77777777" w:rsidR="00BA25D0" w:rsidRPr="00A64C37" w:rsidRDefault="00BA25D0" w:rsidP="008640F0">
            <w:pPr>
              <w:pStyle w:val="para"/>
              <w:bidi/>
              <w:spacing w:line="276" w:lineRule="auto"/>
              <w:rPr>
                <w:rFonts w:ascii="Calibri" w:eastAsiaTheme="minorEastAsia" w:hAnsi="Calibri" w:cstheme="minorBidi"/>
                <w:sz w:val="28"/>
                <w:szCs w:val="28"/>
                <w:rtl/>
                <w:lang w:eastAsia="en-US" w:bidi="ar-SY"/>
              </w:rPr>
            </w:pPr>
            <w:r w:rsidRPr="00A64C37">
              <w:rPr>
                <w:rFonts w:ascii="Calibri" w:eastAsiaTheme="minorEastAsia" w:hAnsi="Calibri" w:cstheme="minorBidi" w:hint="cs"/>
                <w:sz w:val="28"/>
                <w:szCs w:val="28"/>
                <w:rtl/>
                <w:lang w:eastAsia="en-US" w:bidi="ar-SY"/>
              </w:rPr>
              <w:t xml:space="preserve">معدلات الحموضة (هيدروكسيد الألمنيوم أو </w:t>
            </w:r>
            <w:proofErr w:type="spellStart"/>
            <w:r w:rsidRPr="00A64C37">
              <w:rPr>
                <w:rFonts w:ascii="Calibri" w:eastAsiaTheme="minorEastAsia" w:hAnsi="Calibri" w:cstheme="minorBidi" w:hint="cs"/>
                <w:sz w:val="28"/>
                <w:szCs w:val="28"/>
                <w:rtl/>
                <w:lang w:eastAsia="en-US" w:bidi="ar-SY"/>
              </w:rPr>
              <w:t>المغنزيوم</w:t>
            </w:r>
            <w:proofErr w:type="spellEnd"/>
            <w:r w:rsidRPr="00A64C37">
              <w:rPr>
                <w:rFonts w:ascii="Calibri" w:eastAsiaTheme="minorEastAsia" w:hAnsi="Calibri" w:cstheme="minorBidi" w:hint="cs"/>
                <w:sz w:val="28"/>
                <w:szCs w:val="28"/>
                <w:rtl/>
                <w:lang w:eastAsia="en-US" w:bidi="ar-SY"/>
              </w:rPr>
              <w:t>)</w:t>
            </w:r>
          </w:p>
        </w:tc>
        <w:tc>
          <w:tcPr>
            <w:tcW w:w="5470" w:type="dxa"/>
          </w:tcPr>
          <w:p w14:paraId="150A1F3F" w14:textId="77777777" w:rsidR="00BA25D0" w:rsidRPr="00A64C37" w:rsidRDefault="00BA25D0" w:rsidP="008640F0">
            <w:pPr>
              <w:pStyle w:val="para"/>
              <w:bidi/>
              <w:spacing w:line="276" w:lineRule="auto"/>
              <w:rPr>
                <w:rFonts w:ascii="Calibri" w:eastAsiaTheme="minorEastAsia" w:hAnsi="Calibri" w:cstheme="minorBidi"/>
                <w:sz w:val="28"/>
                <w:szCs w:val="28"/>
                <w:rtl/>
                <w:lang w:eastAsia="en-US" w:bidi="ar-SY"/>
              </w:rPr>
            </w:pPr>
            <w:r w:rsidRPr="00A64C37">
              <w:rPr>
                <w:rFonts w:ascii="Calibri" w:eastAsiaTheme="minorEastAsia" w:hAnsi="Calibri" w:cstheme="minorBidi" w:hint="cs"/>
                <w:sz w:val="28"/>
                <w:szCs w:val="28"/>
                <w:rtl/>
                <w:lang w:eastAsia="en-US" w:bidi="ar-SY"/>
              </w:rPr>
              <w:t>تعديل الحمض</w:t>
            </w:r>
          </w:p>
        </w:tc>
      </w:tr>
      <w:tr w:rsidR="00BA25D0" w:rsidRPr="00A64C37" w14:paraId="1F442827" w14:textId="77777777" w:rsidTr="008640F0">
        <w:tc>
          <w:tcPr>
            <w:tcW w:w="5470" w:type="dxa"/>
          </w:tcPr>
          <w:p w14:paraId="5D2A82BD" w14:textId="77777777" w:rsidR="00BA25D0" w:rsidRPr="00A64C37" w:rsidRDefault="00BA25D0" w:rsidP="008640F0">
            <w:pPr>
              <w:pStyle w:val="para"/>
              <w:bidi/>
              <w:spacing w:after="0" w:afterAutospacing="0" w:line="276" w:lineRule="auto"/>
              <w:rPr>
                <w:rFonts w:ascii="Calibri" w:eastAsiaTheme="minorEastAsia" w:hAnsi="Calibri" w:cstheme="minorBidi"/>
                <w:sz w:val="28"/>
                <w:szCs w:val="28"/>
                <w:rtl/>
                <w:lang w:eastAsia="en-US" w:bidi="ar-SY"/>
              </w:rPr>
            </w:pPr>
            <w:r w:rsidRPr="00A64C37">
              <w:rPr>
                <w:rFonts w:ascii="Calibri" w:eastAsiaTheme="minorEastAsia" w:hAnsi="Calibri" w:cstheme="minorBidi" w:hint="cs"/>
                <w:sz w:val="28"/>
                <w:szCs w:val="28"/>
                <w:rtl/>
                <w:lang w:eastAsia="en-US" w:bidi="ar-SY"/>
              </w:rPr>
              <w:t>مضادات الفطور الموضعية</w:t>
            </w:r>
          </w:p>
        </w:tc>
        <w:tc>
          <w:tcPr>
            <w:tcW w:w="5470" w:type="dxa"/>
          </w:tcPr>
          <w:p w14:paraId="42E67C87" w14:textId="77777777" w:rsidR="00BA25D0" w:rsidRPr="00A64C37" w:rsidRDefault="00BA25D0" w:rsidP="008640F0">
            <w:pPr>
              <w:pStyle w:val="para"/>
              <w:bidi/>
              <w:spacing w:line="276" w:lineRule="auto"/>
              <w:rPr>
                <w:rFonts w:ascii="Calibri" w:eastAsiaTheme="minorEastAsia" w:hAnsi="Calibri" w:cstheme="minorBidi"/>
                <w:sz w:val="28"/>
                <w:szCs w:val="28"/>
                <w:rtl/>
                <w:lang w:eastAsia="en-US" w:bidi="ar-SY"/>
              </w:rPr>
            </w:pPr>
            <w:r w:rsidRPr="00A64C37">
              <w:rPr>
                <w:rFonts w:ascii="Calibri" w:eastAsiaTheme="minorEastAsia" w:hAnsi="Calibri" w:cstheme="minorBidi" w:hint="cs"/>
                <w:sz w:val="28"/>
                <w:szCs w:val="28"/>
                <w:rtl/>
                <w:lang w:eastAsia="en-US" w:bidi="ar-SY"/>
              </w:rPr>
              <w:t xml:space="preserve">دخول الدواء إلى الطبقة </w:t>
            </w:r>
            <w:proofErr w:type="spellStart"/>
            <w:r w:rsidRPr="00A64C37">
              <w:rPr>
                <w:rFonts w:ascii="Calibri" w:eastAsiaTheme="minorEastAsia" w:hAnsi="Calibri" w:cstheme="minorBidi" w:hint="cs"/>
                <w:sz w:val="28"/>
                <w:szCs w:val="28"/>
                <w:rtl/>
                <w:lang w:eastAsia="en-US" w:bidi="ar-SY"/>
              </w:rPr>
              <w:t>المتقرنة</w:t>
            </w:r>
            <w:proofErr w:type="spellEnd"/>
          </w:p>
        </w:tc>
      </w:tr>
    </w:tbl>
    <w:p w14:paraId="14C5233B" w14:textId="77777777" w:rsidR="00BA25D0" w:rsidRPr="0078123C" w:rsidRDefault="00BA25D0" w:rsidP="00BA25D0">
      <w:pPr>
        <w:pStyle w:val="para"/>
        <w:bidi/>
        <w:spacing w:before="0" w:beforeAutospacing="0" w:after="0" w:afterAutospacing="0" w:line="276" w:lineRule="auto"/>
        <w:jc w:val="center"/>
        <w:rPr>
          <w:b/>
          <w:bCs/>
          <w:sz w:val="28"/>
          <w:szCs w:val="28"/>
          <w:rtl/>
          <w:lang w:val="en-US"/>
        </w:rPr>
      </w:pPr>
      <w:r w:rsidRPr="0078123C">
        <w:rPr>
          <w:rFonts w:ascii="Calibri" w:eastAsiaTheme="minorEastAsia" w:hAnsi="Calibri" w:cstheme="minorBidi" w:hint="cs"/>
          <w:b/>
          <w:bCs/>
          <w:sz w:val="28"/>
          <w:szCs w:val="28"/>
          <w:rtl/>
          <w:lang w:eastAsia="en-US" w:bidi="ar-SY"/>
        </w:rPr>
        <w:t>الجدول (</w:t>
      </w:r>
      <w:r>
        <w:rPr>
          <w:rFonts w:ascii="Calibri" w:eastAsiaTheme="minorEastAsia" w:hAnsi="Calibri" w:cstheme="minorBidi" w:hint="cs"/>
          <w:b/>
          <w:bCs/>
          <w:sz w:val="28"/>
          <w:szCs w:val="28"/>
          <w:rtl/>
          <w:lang w:eastAsia="en-US" w:bidi="ar-SY"/>
        </w:rPr>
        <w:t>2</w:t>
      </w:r>
      <w:r w:rsidRPr="0078123C">
        <w:rPr>
          <w:rFonts w:ascii="Calibri" w:eastAsiaTheme="minorEastAsia" w:hAnsi="Calibri" w:cstheme="minorBidi" w:hint="cs"/>
          <w:b/>
          <w:bCs/>
          <w:sz w:val="28"/>
          <w:szCs w:val="28"/>
          <w:rtl/>
          <w:lang w:eastAsia="en-US" w:bidi="ar-SY"/>
        </w:rPr>
        <w:t xml:space="preserve">) </w:t>
      </w:r>
      <w:proofErr w:type="spellStart"/>
      <w:r w:rsidRPr="0078123C">
        <w:rPr>
          <w:rFonts w:ascii="Calibri" w:eastAsiaTheme="minorEastAsia" w:hAnsi="Calibri" w:cstheme="minorBidi" w:hint="cs"/>
          <w:b/>
          <w:bCs/>
          <w:sz w:val="28"/>
          <w:szCs w:val="28"/>
          <w:rtl/>
          <w:lang w:eastAsia="en-US" w:bidi="ar-SY"/>
        </w:rPr>
        <w:t>الواصمات</w:t>
      </w:r>
      <w:proofErr w:type="spellEnd"/>
      <w:r w:rsidRPr="0078123C">
        <w:rPr>
          <w:rFonts w:ascii="Calibri" w:eastAsiaTheme="minorEastAsia" w:hAnsi="Calibri" w:cstheme="minorBidi" w:hint="cs"/>
          <w:b/>
          <w:bCs/>
          <w:sz w:val="28"/>
          <w:szCs w:val="28"/>
          <w:rtl/>
          <w:lang w:eastAsia="en-US" w:bidi="ar-SY"/>
        </w:rPr>
        <w:t xml:space="preserve"> البديلة الممكنة لدراسات التكافؤ الحيوي</w:t>
      </w:r>
    </w:p>
    <w:p w14:paraId="69E557B6" w14:textId="77777777" w:rsidR="00BA25D0" w:rsidRPr="00230159" w:rsidRDefault="00BA25D0" w:rsidP="00BA25D0">
      <w:pPr>
        <w:pStyle w:val="para"/>
        <w:bidi/>
        <w:spacing w:line="276" w:lineRule="auto"/>
        <w:jc w:val="both"/>
        <w:rPr>
          <w:b/>
          <w:bCs/>
          <w:sz w:val="28"/>
          <w:szCs w:val="28"/>
          <w:rtl/>
          <w:lang w:val="en-US"/>
        </w:rPr>
      </w:pPr>
      <w:r w:rsidRPr="00230159">
        <w:rPr>
          <w:rFonts w:hint="cs"/>
          <w:b/>
          <w:bCs/>
          <w:sz w:val="28"/>
          <w:szCs w:val="28"/>
          <w:rtl/>
          <w:lang w:val="en-US"/>
        </w:rPr>
        <w:t>الخلاصة:</w:t>
      </w:r>
    </w:p>
    <w:p w14:paraId="1E62D3AF" w14:textId="77777777" w:rsidR="00BA25D0" w:rsidRPr="003D2E8D" w:rsidRDefault="00BA25D0" w:rsidP="00BA25D0">
      <w:pPr>
        <w:pStyle w:val="para"/>
        <w:bidi/>
        <w:spacing w:line="276" w:lineRule="auto"/>
        <w:jc w:val="both"/>
        <w:rPr>
          <w:sz w:val="28"/>
          <w:szCs w:val="28"/>
          <w:lang w:bidi="ar-SY"/>
        </w:rPr>
      </w:pPr>
      <w:r w:rsidRPr="00A64C37">
        <w:rPr>
          <w:rFonts w:hint="cs"/>
          <w:sz w:val="28"/>
          <w:szCs w:val="28"/>
          <w:rtl/>
          <w:lang w:val="en-US"/>
        </w:rPr>
        <w:t>يعرف التوافر الحيوي بأنه تحرر</w:t>
      </w:r>
      <w:r>
        <w:rPr>
          <w:sz w:val="28"/>
          <w:szCs w:val="28"/>
          <w:lang w:val="en-US"/>
        </w:rPr>
        <w:t xml:space="preserve"> </w:t>
      </w:r>
      <w:r w:rsidRPr="00A64C37">
        <w:rPr>
          <w:rFonts w:hint="cs"/>
          <w:sz w:val="28"/>
          <w:szCs w:val="28"/>
          <w:rtl/>
          <w:lang w:val="en-US"/>
        </w:rPr>
        <w:t xml:space="preserve">الدواء من الشكل الصيدلاني ليصل إلى الدوران </w:t>
      </w:r>
      <w:proofErr w:type="spellStart"/>
      <w:r w:rsidRPr="00A64C37">
        <w:rPr>
          <w:rFonts w:hint="cs"/>
          <w:sz w:val="28"/>
          <w:szCs w:val="28"/>
          <w:rtl/>
          <w:lang w:val="en-US"/>
        </w:rPr>
        <w:t>الجهازي</w:t>
      </w:r>
      <w:proofErr w:type="spellEnd"/>
      <w:r w:rsidRPr="00A64C37">
        <w:rPr>
          <w:rFonts w:hint="cs"/>
          <w:sz w:val="28"/>
          <w:szCs w:val="28"/>
          <w:rtl/>
          <w:lang w:val="en-US"/>
        </w:rPr>
        <w:t>. الت</w:t>
      </w:r>
      <w:r>
        <w:rPr>
          <w:rFonts w:hint="cs"/>
          <w:sz w:val="28"/>
          <w:szCs w:val="28"/>
          <w:rtl/>
          <w:lang w:val="en-US"/>
        </w:rPr>
        <w:t>ك</w:t>
      </w:r>
      <w:r w:rsidRPr="00A64C37">
        <w:rPr>
          <w:rFonts w:hint="cs"/>
          <w:sz w:val="28"/>
          <w:szCs w:val="28"/>
          <w:rtl/>
          <w:lang w:val="en-US"/>
        </w:rPr>
        <w:t xml:space="preserve">افؤ الحيوي هو قياس لمقارنة المنتجات الدوائية ببعضها ويربط نوعية المنتج الدوائي إلى الأمان السريري والفعالية. التوافر الحيوي المطلق للدواء هو التوافر </w:t>
      </w:r>
      <w:proofErr w:type="spellStart"/>
      <w:r w:rsidRPr="00A64C37">
        <w:rPr>
          <w:rFonts w:hint="cs"/>
          <w:sz w:val="28"/>
          <w:szCs w:val="28"/>
          <w:rtl/>
          <w:lang w:val="en-US"/>
        </w:rPr>
        <w:t>الجهازي</w:t>
      </w:r>
      <w:proofErr w:type="spellEnd"/>
      <w:r w:rsidRPr="00A64C37">
        <w:rPr>
          <w:rFonts w:hint="cs"/>
          <w:sz w:val="28"/>
          <w:szCs w:val="28"/>
          <w:rtl/>
          <w:lang w:val="en-US"/>
        </w:rPr>
        <w:t xml:space="preserve"> للدواء بعد اعطاء خارج وعائي (فموي، شرجي، جلدي، ت</w:t>
      </w:r>
      <w:r>
        <w:rPr>
          <w:rFonts w:hint="cs"/>
          <w:sz w:val="28"/>
          <w:szCs w:val="28"/>
          <w:rtl/>
          <w:lang w:val="en-US"/>
        </w:rPr>
        <w:t>ح</w:t>
      </w:r>
      <w:r w:rsidRPr="00A64C37">
        <w:rPr>
          <w:rFonts w:hint="cs"/>
          <w:sz w:val="28"/>
          <w:szCs w:val="28"/>
          <w:rtl/>
          <w:lang w:val="en-US"/>
        </w:rPr>
        <w:t>ت الجلد) بالمقارنة مع الجرعة الوريدية، في حين أن التوافر الحيوي النسبي يقارن بين التوافر الحيوي للدواء من منتجين دوائيين أو أكثر. ال</w:t>
      </w:r>
      <w:r>
        <w:rPr>
          <w:rFonts w:hint="cs"/>
          <w:sz w:val="28"/>
          <w:szCs w:val="28"/>
          <w:rtl/>
          <w:lang w:val="en-US"/>
        </w:rPr>
        <w:t>طريقة الأكثر مباشرة لتحديد التو</w:t>
      </w:r>
      <w:r w:rsidRPr="00A64C37">
        <w:rPr>
          <w:rFonts w:hint="cs"/>
          <w:sz w:val="28"/>
          <w:szCs w:val="28"/>
          <w:rtl/>
          <w:lang w:val="en-US"/>
        </w:rPr>
        <w:t>ا</w:t>
      </w:r>
      <w:r>
        <w:rPr>
          <w:rFonts w:hint="cs"/>
          <w:sz w:val="28"/>
          <w:szCs w:val="28"/>
          <w:rtl/>
          <w:lang w:val="en-US"/>
        </w:rPr>
        <w:t>ف</w:t>
      </w:r>
      <w:r w:rsidRPr="00A64C37">
        <w:rPr>
          <w:rFonts w:hint="cs"/>
          <w:sz w:val="28"/>
          <w:szCs w:val="28"/>
          <w:rtl/>
          <w:lang w:val="en-US"/>
        </w:rPr>
        <w:t xml:space="preserve">ر الحيوي هو تحديد سرعة ومدى الامتصاص </w:t>
      </w:r>
      <w:proofErr w:type="spellStart"/>
      <w:r w:rsidRPr="00A64C37">
        <w:rPr>
          <w:rFonts w:hint="cs"/>
          <w:sz w:val="28"/>
          <w:szCs w:val="28"/>
          <w:rtl/>
          <w:lang w:val="en-US"/>
        </w:rPr>
        <w:t>الجهازي</w:t>
      </w:r>
      <w:proofErr w:type="spellEnd"/>
      <w:r w:rsidRPr="00A64C37">
        <w:rPr>
          <w:rFonts w:hint="cs"/>
          <w:sz w:val="28"/>
          <w:szCs w:val="28"/>
          <w:rtl/>
          <w:lang w:val="en-US"/>
        </w:rPr>
        <w:t xml:space="preserve"> عن طريق قياس التراكيز </w:t>
      </w:r>
      <w:proofErr w:type="spellStart"/>
      <w:r w:rsidRPr="00A64C37">
        <w:rPr>
          <w:rFonts w:hint="cs"/>
          <w:sz w:val="28"/>
          <w:szCs w:val="28"/>
          <w:rtl/>
          <w:lang w:val="en-US"/>
        </w:rPr>
        <w:t>البلاسمة</w:t>
      </w:r>
      <w:proofErr w:type="spellEnd"/>
      <w:r w:rsidRPr="00A64C37">
        <w:rPr>
          <w:rFonts w:hint="cs"/>
          <w:sz w:val="28"/>
          <w:szCs w:val="28"/>
          <w:rtl/>
          <w:lang w:val="en-US"/>
        </w:rPr>
        <w:t xml:space="preserve">. معاملات الحركية الدوائية الأساسية هي </w:t>
      </w:r>
      <w:r w:rsidRPr="00A64C37">
        <w:rPr>
          <w:sz w:val="28"/>
          <w:szCs w:val="28"/>
        </w:rPr>
        <w:t>AUC</w:t>
      </w:r>
      <w:proofErr w:type="gramStart"/>
      <w:r w:rsidRPr="00A64C37">
        <w:rPr>
          <w:sz w:val="28"/>
          <w:szCs w:val="28"/>
        </w:rPr>
        <w:t> ,</w:t>
      </w:r>
      <w:proofErr w:type="gramEnd"/>
      <w:r w:rsidRPr="00A64C37">
        <w:rPr>
          <w:sz w:val="28"/>
          <w:szCs w:val="28"/>
        </w:rPr>
        <w:t xml:space="preserve"> </w:t>
      </w:r>
      <w:proofErr w:type="spellStart"/>
      <w:r w:rsidRPr="00A64C37">
        <w:rPr>
          <w:sz w:val="28"/>
          <w:szCs w:val="28"/>
        </w:rPr>
        <w:lastRenderedPageBreak/>
        <w:t>C</w:t>
      </w:r>
      <w:r w:rsidRPr="00A64C37">
        <w:rPr>
          <w:sz w:val="28"/>
          <w:szCs w:val="28"/>
          <w:vertAlign w:val="subscript"/>
        </w:rPr>
        <w:t>max</w:t>
      </w:r>
      <w:proofErr w:type="spellEnd"/>
      <w:r w:rsidRPr="00A64C37">
        <w:rPr>
          <w:rFonts w:hint="cs"/>
          <w:sz w:val="28"/>
          <w:szCs w:val="28"/>
          <w:rtl/>
          <w:lang w:bidi="ar-SY"/>
        </w:rPr>
        <w:t xml:space="preserve"> وتستخدم لتحديد التكافؤ الحيوي. لكن يجب تحديد معاملات أخرى </w:t>
      </w:r>
      <w:proofErr w:type="gramStart"/>
      <w:r w:rsidRPr="00A64C37">
        <w:rPr>
          <w:rFonts w:hint="cs"/>
          <w:sz w:val="28"/>
          <w:szCs w:val="28"/>
          <w:rtl/>
          <w:lang w:bidi="ar-SY"/>
        </w:rPr>
        <w:t>مثل</w:t>
      </w:r>
      <w:r>
        <w:rPr>
          <w:rFonts w:hint="cs"/>
          <w:sz w:val="28"/>
          <w:szCs w:val="28"/>
          <w:rtl/>
          <w:lang w:bidi="ar-SY"/>
        </w:rPr>
        <w:t xml:space="preserve"> </w:t>
      </w:r>
      <w:r w:rsidRPr="00A64C37">
        <w:rPr>
          <w:i/>
          <w:iCs/>
          <w:sz w:val="28"/>
          <w:szCs w:val="28"/>
          <w:lang w:val="en-US"/>
        </w:rPr>
        <w:t xml:space="preserve"> </w:t>
      </w:r>
      <w:proofErr w:type="spellStart"/>
      <w:r w:rsidRPr="00A64C37">
        <w:rPr>
          <w:i/>
          <w:iCs/>
          <w:sz w:val="28"/>
          <w:szCs w:val="28"/>
          <w:lang w:val="en-US"/>
        </w:rPr>
        <w:t>t</w:t>
      </w:r>
      <w:r w:rsidRPr="00A64C37">
        <w:rPr>
          <w:rStyle w:val="subclass"/>
          <w:sz w:val="28"/>
          <w:szCs w:val="28"/>
          <w:vertAlign w:val="subscript"/>
          <w:lang w:val="en-US"/>
        </w:rPr>
        <w:t>max</w:t>
      </w:r>
      <w:proofErr w:type="spellEnd"/>
      <w:proofErr w:type="gramEnd"/>
      <w:r w:rsidRPr="00A64C37">
        <w:rPr>
          <w:sz w:val="28"/>
          <w:szCs w:val="28"/>
          <w:lang w:val="en-US"/>
        </w:rPr>
        <w:t xml:space="preserve"> t</w:t>
      </w:r>
      <w:r w:rsidRPr="00A64C37">
        <w:rPr>
          <w:rStyle w:val="subclass"/>
          <w:sz w:val="28"/>
          <w:szCs w:val="28"/>
          <w:vertAlign w:val="subscript"/>
          <w:lang w:val="en-US"/>
        </w:rPr>
        <w:t>½</w:t>
      </w:r>
      <w:r w:rsidRPr="00A64C37">
        <w:rPr>
          <w:rFonts w:hint="cs"/>
          <w:sz w:val="28"/>
          <w:szCs w:val="28"/>
          <w:rtl/>
          <w:lang w:bidi="ar-SY"/>
        </w:rPr>
        <w:t xml:space="preserve">. </w:t>
      </w:r>
      <w:r w:rsidRPr="00A64C37">
        <w:rPr>
          <w:rFonts w:hint="cs"/>
          <w:sz w:val="28"/>
          <w:szCs w:val="28"/>
          <w:rtl/>
        </w:rPr>
        <w:t xml:space="preserve">تأثير الصيام أو تأثير الدواء يجب أن يتم تقديره. نظام التصنيف الصيدلاني الحيوي يعتمد على الذوبان والنفوذية وخصائص الانحلالية للدواء. لكن يتأثر التوافر الحيوي </w:t>
      </w:r>
      <w:proofErr w:type="spellStart"/>
      <w:r w:rsidRPr="00A64C37">
        <w:rPr>
          <w:rFonts w:hint="cs"/>
          <w:sz w:val="28"/>
          <w:szCs w:val="28"/>
          <w:rtl/>
        </w:rPr>
        <w:t>الجهازي</w:t>
      </w:r>
      <w:proofErr w:type="spellEnd"/>
      <w:r w:rsidRPr="00A64C37">
        <w:rPr>
          <w:rFonts w:hint="cs"/>
          <w:sz w:val="28"/>
          <w:szCs w:val="28"/>
          <w:rtl/>
        </w:rPr>
        <w:t xml:space="preserve"> بالنقل عبر الجهاز الهضمي، التصفية الكبدية، المرور المعوي والحركات الحوية وكذلك محتوى الجهاز الهضمي.</w:t>
      </w:r>
      <w:r>
        <w:rPr>
          <w:rFonts w:hint="cs"/>
          <w:sz w:val="28"/>
          <w:szCs w:val="28"/>
          <w:rtl/>
        </w:rPr>
        <w:t xml:space="preserve"> </w:t>
      </w:r>
      <w:r w:rsidRPr="00A64C37">
        <w:rPr>
          <w:rFonts w:hint="cs"/>
          <w:sz w:val="28"/>
          <w:szCs w:val="28"/>
          <w:rtl/>
        </w:rPr>
        <w:t xml:space="preserve">اختيار المنتج الدوائي والبدائل </w:t>
      </w:r>
      <w:proofErr w:type="spellStart"/>
      <w:r w:rsidRPr="00A64C37">
        <w:rPr>
          <w:rFonts w:hint="cs"/>
          <w:sz w:val="28"/>
          <w:szCs w:val="28"/>
          <w:rtl/>
        </w:rPr>
        <w:t>الجنيسية</w:t>
      </w:r>
      <w:proofErr w:type="spellEnd"/>
      <w:r w:rsidRPr="00A64C37">
        <w:rPr>
          <w:rFonts w:hint="cs"/>
          <w:sz w:val="28"/>
          <w:szCs w:val="28"/>
          <w:rtl/>
        </w:rPr>
        <w:t xml:space="preserve"> هو مسؤولية هامة للصيدلي.</w:t>
      </w:r>
      <w:bookmarkStart w:id="2" w:name="_GoBack"/>
      <w:bookmarkEnd w:id="2"/>
    </w:p>
    <w:sectPr w:rsidR="00BA25D0" w:rsidRPr="003D2E8D" w:rsidSect="00034868">
      <w:headerReference w:type="even" r:id="rId12"/>
      <w:headerReference w:type="default" r:id="rId13"/>
      <w:footerReference w:type="default" r:id="rId14"/>
      <w:headerReference w:type="first" r:id="rId15"/>
      <w:pgSz w:w="11906" w:h="16838" w:code="9"/>
      <w:pgMar w:top="2340" w:right="1440" w:bottom="1260" w:left="1440" w:header="900" w:footer="22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F309E" w14:textId="77777777" w:rsidR="00230C25" w:rsidRDefault="00230C25" w:rsidP="00E926F6">
      <w:pPr>
        <w:spacing w:after="0" w:line="240" w:lineRule="auto"/>
      </w:pPr>
      <w:r>
        <w:separator/>
      </w:r>
    </w:p>
  </w:endnote>
  <w:endnote w:type="continuationSeparator" w:id="0">
    <w:p w14:paraId="5005F109" w14:textId="77777777" w:rsidR="00230C25" w:rsidRDefault="00230C25" w:rsidP="00E9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ller">
    <w:altName w:val="Times New Roman"/>
    <w:charset w:val="00"/>
    <w:family w:val="auto"/>
    <w:pitch w:val="variable"/>
    <w:sig w:usb0="00000001" w:usb1="5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8F32" w14:textId="3D8F9E83" w:rsidR="00E03332" w:rsidRDefault="00E03332">
    <w:pPr>
      <w:pStyle w:val="a4"/>
    </w:pPr>
    <w:r w:rsidRPr="00E03332">
      <w:rPr>
        <w:rFonts w:ascii="Aller" w:hAnsi="Aller"/>
        <w:noProof/>
        <w:sz w:val="32"/>
        <w:szCs w:val="32"/>
      </w:rPr>
      <mc:AlternateContent>
        <mc:Choice Requires="wps">
          <w:drawing>
            <wp:anchor distT="0" distB="0" distL="114300" distR="114300" simplePos="0" relativeHeight="251659264" behindDoc="0" locked="0" layoutInCell="1" allowOverlap="1" wp14:anchorId="52BB0A2D" wp14:editId="15136AE7">
              <wp:simplePos x="0" y="0"/>
              <wp:positionH relativeFrom="page">
                <wp:align>left</wp:align>
              </wp:positionH>
              <wp:positionV relativeFrom="paragraph">
                <wp:posOffset>224663</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0DEFADA"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7pt" to="655.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" strokecolor="#00b0f0" strokeweight="3pt">
              <v:stroke joinstyle="miter"/>
              <w10:wrap anchorx="page"/>
            </v:line>
          </w:pict>
        </mc:Fallback>
      </mc:AlternateContent>
    </w:r>
  </w:p>
  <w:p w14:paraId="3F2F0B0E" w14:textId="77777777" w:rsidR="00E03332" w:rsidRDefault="00E03332" w:rsidP="00E03332">
    <w:pPr>
      <w:pStyle w:val="a4"/>
      <w:jc w:val="center"/>
      <w:rPr>
        <w:rFonts w:ascii="Aller" w:hAnsi="Aller"/>
        <w:sz w:val="32"/>
        <w:szCs w:val="32"/>
      </w:rPr>
    </w:pPr>
  </w:p>
  <w:p w14:paraId="452CF6F7" w14:textId="5019E689" w:rsidR="00E03332" w:rsidRPr="00E03332" w:rsidRDefault="00230C25" w:rsidP="00E03332">
    <w:pPr>
      <w:pStyle w:val="a4"/>
      <w:jc w:val="center"/>
      <w:rPr>
        <w:rFonts w:ascii="Aller" w:hAnsi="Aller"/>
        <w:color w:val="0070C0"/>
        <w:sz w:val="32"/>
        <w:szCs w:val="32"/>
      </w:rPr>
    </w:pPr>
    <w:hyperlink r:id="rId1" w:history="1">
      <w:r w:rsidR="00E03332" w:rsidRPr="00E03332">
        <w:rPr>
          <w:rStyle w:val="Hyperlink"/>
          <w:rFonts w:ascii="Aller" w:hAnsi="Aller"/>
          <w:color w:val="0070C0"/>
          <w:sz w:val="32"/>
          <w:szCs w:val="32"/>
        </w:rPr>
        <w:t>https://manara.edu.sy/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4ED11" w14:textId="77777777" w:rsidR="00230C25" w:rsidRDefault="00230C25" w:rsidP="00E926F6">
      <w:pPr>
        <w:spacing w:after="0" w:line="240" w:lineRule="auto"/>
      </w:pPr>
      <w:r>
        <w:separator/>
      </w:r>
    </w:p>
  </w:footnote>
  <w:footnote w:type="continuationSeparator" w:id="0">
    <w:p w14:paraId="7D24B985" w14:textId="77777777" w:rsidR="00230C25" w:rsidRDefault="00230C25" w:rsidP="00E9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47EA" w14:textId="66EE7908" w:rsidR="00E926F6" w:rsidRDefault="00230C25">
    <w:pPr>
      <w:pStyle w:val="a3"/>
    </w:pPr>
    <w:r>
      <w:rPr>
        <w:noProof/>
      </w:rPr>
      <w:pict w14:anchorId="65A61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1" o:spid="_x0000_s2053" type="#_x0000_t75" style="position:absolute;margin-left:0;margin-top:0;width:1190.4pt;height:1043.5pt;z-index:-251654144;mso-position-horizontal:center;mso-position-horizontal-relative:margin;mso-position-vertical:center;mso-position-vertical-relative:margin" o:allowincell="f">
          <v:imagedata r:id="rId1" o:title="Layer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A2E3" w14:textId="2FEDC7E9" w:rsidR="00E926F6" w:rsidRDefault="00230C25" w:rsidP="00E926F6">
    <w:pPr>
      <w:pStyle w:val="a3"/>
      <w:jc w:val="center"/>
    </w:pPr>
    <w:r>
      <w:rPr>
        <w:noProof/>
      </w:rPr>
      <w:pict w14:anchorId="501AF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2" o:spid="_x0000_s2054" type="#_x0000_t75" style="position:absolute;left:0;text-align:left;margin-left:0;margin-top:0;width:1190.4pt;height:1043.5pt;z-index:-251653120;mso-position-horizontal:center;mso-position-horizontal-relative:margin;mso-position-vertical:center;mso-position-vertical-relative:margin" o:allowincell="f">
          <v:imagedata r:id="rId1" o:title="Layer 1"/>
          <w10:wrap anchorx="margin" anchory="margin"/>
        </v:shape>
      </w:pict>
    </w:r>
    <w:r w:rsidR="00E926F6">
      <w:rPr>
        <w:noProof/>
      </w:rPr>
      <w:drawing>
        <wp:anchor distT="0" distB="0" distL="114300" distR="114300" simplePos="0" relativeHeight="251658240" behindDoc="1" locked="0" layoutInCell="1" allowOverlap="1" wp14:anchorId="62AF652C" wp14:editId="0E41E12B">
          <wp:simplePos x="0" y="0"/>
          <wp:positionH relativeFrom="margin">
            <wp:posOffset>2466594</wp:posOffset>
          </wp:positionH>
          <wp:positionV relativeFrom="paragraph">
            <wp:posOffset>-368300</wp:posOffset>
          </wp:positionV>
          <wp:extent cx="838581" cy="118110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45246" cy="11904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A3E7" w14:textId="6E0428BE" w:rsidR="00E926F6" w:rsidRDefault="00230C25">
    <w:pPr>
      <w:pStyle w:val="a3"/>
    </w:pPr>
    <w:r>
      <w:rPr>
        <w:noProof/>
      </w:rPr>
      <w:pict w14:anchorId="309BE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0" o:spid="_x0000_s2052" type="#_x0000_t75" style="position:absolute;margin-left:0;margin-top:0;width:1190.4pt;height:1043.5pt;z-index:-251655168;mso-position-horizontal:center;mso-position-horizontal-relative:margin;mso-position-vertical:center;mso-position-vertical-relative:margin" o:allowincell="f">
          <v:imagedata r:id="rId1" o:title="Layer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7A4"/>
    <w:multiLevelType w:val="hybridMultilevel"/>
    <w:tmpl w:val="963883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DF1B35"/>
    <w:multiLevelType w:val="hybridMultilevel"/>
    <w:tmpl w:val="77684DF0"/>
    <w:lvl w:ilvl="0" w:tplc="783405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5297F91"/>
    <w:multiLevelType w:val="hybridMultilevel"/>
    <w:tmpl w:val="D3761052"/>
    <w:lvl w:ilvl="0" w:tplc="783405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2038FB"/>
    <w:multiLevelType w:val="hybridMultilevel"/>
    <w:tmpl w:val="5A3C24FC"/>
    <w:lvl w:ilvl="0" w:tplc="3FCE0D4C">
      <w:start w:val="1"/>
      <w:numFmt w:val="arabicAlpha"/>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A162FFD"/>
    <w:multiLevelType w:val="hybridMultilevel"/>
    <w:tmpl w:val="65387FF0"/>
    <w:lvl w:ilvl="0" w:tplc="349EFC36">
      <w:start w:val="1"/>
      <w:numFmt w:val="arabicAlpha"/>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EBF1B99"/>
    <w:multiLevelType w:val="hybridMultilevel"/>
    <w:tmpl w:val="42D078E4"/>
    <w:lvl w:ilvl="0" w:tplc="24E259D8">
      <w:start w:val="1"/>
      <w:numFmt w:val="arabicAlpha"/>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7EE44D7A"/>
    <w:multiLevelType w:val="hybridMultilevel"/>
    <w:tmpl w:val="D8920E7E"/>
    <w:lvl w:ilvl="0" w:tplc="A866C2A6">
      <w:start w:val="1"/>
      <w:numFmt w:val="arabicAlpha"/>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E7AE3"/>
    <w:rsid w:val="00137DC0"/>
    <w:rsid w:val="00167CE4"/>
    <w:rsid w:val="00187BB0"/>
    <w:rsid w:val="001E1C8E"/>
    <w:rsid w:val="00230C25"/>
    <w:rsid w:val="00664A51"/>
    <w:rsid w:val="00BA25D0"/>
    <w:rsid w:val="00D62DD4"/>
    <w:rsid w:val="00DB562C"/>
    <w:rsid w:val="00E03332"/>
    <w:rsid w:val="00E92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0E7AE3"/>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fr-CA"/>
    </w:rPr>
  </w:style>
  <w:style w:type="paragraph" w:styleId="3">
    <w:name w:val="heading 3"/>
    <w:basedOn w:val="a"/>
    <w:link w:val="3Char"/>
    <w:uiPriority w:val="9"/>
    <w:qFormat/>
    <w:rsid w:val="000E7AE3"/>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paragraph" w:styleId="4">
    <w:name w:val="heading 4"/>
    <w:basedOn w:val="a"/>
    <w:next w:val="a"/>
    <w:link w:val="4Char"/>
    <w:uiPriority w:val="9"/>
    <w:semiHidden/>
    <w:unhideWhenUsed/>
    <w:qFormat/>
    <w:rsid w:val="000E7AE3"/>
    <w:pPr>
      <w:keepNext/>
      <w:keepLines/>
      <w:spacing w:before="200" w:after="0" w:line="276" w:lineRule="auto"/>
      <w:outlineLvl w:val="3"/>
    </w:pPr>
    <w:rPr>
      <w:rFonts w:asciiTheme="majorHAnsi" w:eastAsiaTheme="majorEastAsia" w:hAnsiTheme="majorHAnsi" w:cstheme="majorBidi"/>
      <w:b/>
      <w:bCs/>
      <w:i/>
      <w:iCs/>
      <w:color w:val="4472C4" w:themeColor="accent1"/>
      <w:lang w:val="fr-CA"/>
    </w:rPr>
  </w:style>
  <w:style w:type="paragraph" w:styleId="6">
    <w:name w:val="heading 6"/>
    <w:basedOn w:val="a"/>
    <w:next w:val="a"/>
    <w:link w:val="6Char"/>
    <w:uiPriority w:val="9"/>
    <w:semiHidden/>
    <w:unhideWhenUsed/>
    <w:qFormat/>
    <w:rsid w:val="000E7AE3"/>
    <w:pPr>
      <w:keepNext/>
      <w:keepLines/>
      <w:spacing w:before="200" w:after="0" w:line="276" w:lineRule="auto"/>
      <w:outlineLvl w:val="5"/>
    </w:pPr>
    <w:rPr>
      <w:rFonts w:asciiTheme="majorHAnsi" w:eastAsiaTheme="majorEastAsia" w:hAnsiTheme="majorHAnsi" w:cstheme="majorBidi"/>
      <w:i/>
      <w:iCs/>
      <w:color w:val="1F3763" w:themeColor="accent1" w:themeShade="7F"/>
      <w:lang w:val="fr-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2Char">
    <w:name w:val="عنوان 2 Char"/>
    <w:basedOn w:val="a0"/>
    <w:link w:val="2"/>
    <w:uiPriority w:val="9"/>
    <w:semiHidden/>
    <w:rsid w:val="000E7AE3"/>
    <w:rPr>
      <w:rFonts w:asciiTheme="majorHAnsi" w:eastAsiaTheme="majorEastAsia" w:hAnsiTheme="majorHAnsi" w:cstheme="majorBidi"/>
      <w:b/>
      <w:bCs/>
      <w:color w:val="4472C4" w:themeColor="accent1"/>
      <w:sz w:val="26"/>
      <w:szCs w:val="26"/>
      <w:lang w:val="fr-CA"/>
    </w:rPr>
  </w:style>
  <w:style w:type="character" w:customStyle="1" w:styleId="3Char">
    <w:name w:val="عنوان 3 Char"/>
    <w:basedOn w:val="a0"/>
    <w:link w:val="3"/>
    <w:uiPriority w:val="9"/>
    <w:rsid w:val="000E7AE3"/>
    <w:rPr>
      <w:rFonts w:ascii="Times New Roman" w:eastAsia="Times New Roman" w:hAnsi="Times New Roman" w:cs="Times New Roman"/>
      <w:b/>
      <w:bCs/>
      <w:sz w:val="27"/>
      <w:szCs w:val="27"/>
      <w:lang w:val="fr-FR" w:eastAsia="fr-FR"/>
    </w:rPr>
  </w:style>
  <w:style w:type="character" w:customStyle="1" w:styleId="4Char">
    <w:name w:val="عنوان 4 Char"/>
    <w:basedOn w:val="a0"/>
    <w:link w:val="4"/>
    <w:uiPriority w:val="9"/>
    <w:semiHidden/>
    <w:rsid w:val="000E7AE3"/>
    <w:rPr>
      <w:rFonts w:asciiTheme="majorHAnsi" w:eastAsiaTheme="majorEastAsia" w:hAnsiTheme="majorHAnsi" w:cstheme="majorBidi"/>
      <w:b/>
      <w:bCs/>
      <w:i/>
      <w:iCs/>
      <w:color w:val="4472C4" w:themeColor="accent1"/>
      <w:lang w:val="fr-CA"/>
    </w:rPr>
  </w:style>
  <w:style w:type="character" w:customStyle="1" w:styleId="6Char">
    <w:name w:val="عنوان 6 Char"/>
    <w:basedOn w:val="a0"/>
    <w:link w:val="6"/>
    <w:uiPriority w:val="9"/>
    <w:semiHidden/>
    <w:rsid w:val="000E7AE3"/>
    <w:rPr>
      <w:rFonts w:asciiTheme="majorHAnsi" w:eastAsiaTheme="majorEastAsia" w:hAnsiTheme="majorHAnsi" w:cstheme="majorBidi"/>
      <w:i/>
      <w:iCs/>
      <w:color w:val="1F3763" w:themeColor="accent1" w:themeShade="7F"/>
      <w:lang w:val="fr-CA"/>
    </w:rPr>
  </w:style>
  <w:style w:type="character" w:styleId="a5">
    <w:name w:val="Placeholder Text"/>
    <w:basedOn w:val="a0"/>
    <w:uiPriority w:val="99"/>
    <w:semiHidden/>
    <w:rsid w:val="000E7AE3"/>
    <w:rPr>
      <w:color w:val="808080"/>
    </w:rPr>
  </w:style>
  <w:style w:type="paragraph" w:styleId="a6">
    <w:name w:val="Balloon Text"/>
    <w:basedOn w:val="a"/>
    <w:link w:val="Char1"/>
    <w:uiPriority w:val="99"/>
    <w:semiHidden/>
    <w:unhideWhenUsed/>
    <w:rsid w:val="000E7AE3"/>
    <w:pPr>
      <w:spacing w:after="0" w:line="240" w:lineRule="auto"/>
    </w:pPr>
    <w:rPr>
      <w:rFonts w:ascii="Tahoma" w:hAnsi="Tahoma" w:cs="Tahoma"/>
      <w:sz w:val="16"/>
      <w:szCs w:val="16"/>
      <w:lang w:val="fr-CA"/>
    </w:rPr>
  </w:style>
  <w:style w:type="character" w:customStyle="1" w:styleId="Char1">
    <w:name w:val="نص في بالون Char"/>
    <w:basedOn w:val="a0"/>
    <w:link w:val="a6"/>
    <w:uiPriority w:val="99"/>
    <w:semiHidden/>
    <w:rsid w:val="000E7AE3"/>
    <w:rPr>
      <w:rFonts w:ascii="Tahoma" w:hAnsi="Tahoma" w:cs="Tahoma"/>
      <w:sz w:val="16"/>
      <w:szCs w:val="16"/>
      <w:lang w:val="fr-CA"/>
    </w:rPr>
  </w:style>
  <w:style w:type="paragraph" w:styleId="a7">
    <w:name w:val="List Paragraph"/>
    <w:basedOn w:val="a"/>
    <w:uiPriority w:val="34"/>
    <w:qFormat/>
    <w:rsid w:val="000E7AE3"/>
    <w:pPr>
      <w:spacing w:after="200" w:line="276" w:lineRule="auto"/>
      <w:ind w:left="720"/>
      <w:contextualSpacing/>
    </w:pPr>
    <w:rPr>
      <w:lang w:val="fr-CA"/>
    </w:rPr>
  </w:style>
  <w:style w:type="table" w:styleId="a8">
    <w:name w:val="Table Grid"/>
    <w:basedOn w:val="a1"/>
    <w:uiPriority w:val="59"/>
    <w:rsid w:val="000E7AE3"/>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
    <w:rsid w:val="000E7AE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ubclass">
    <w:name w:val="subclass"/>
    <w:basedOn w:val="a0"/>
    <w:rsid w:val="000E7AE3"/>
  </w:style>
  <w:style w:type="character" w:customStyle="1" w:styleId="tablecaption">
    <w:name w:val="tablecaption"/>
    <w:basedOn w:val="a0"/>
    <w:rsid w:val="000E7AE3"/>
  </w:style>
  <w:style w:type="character" w:customStyle="1" w:styleId="st">
    <w:name w:val="st"/>
    <w:rsid w:val="000E7AE3"/>
  </w:style>
  <w:style w:type="character" w:customStyle="1" w:styleId="supclass">
    <w:name w:val="supclass"/>
    <w:basedOn w:val="a0"/>
    <w:rsid w:val="000E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35B28-738D-4A8E-AD93-7FBE2FC9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3146</Words>
  <Characters>17937</Characters>
  <Application>Microsoft Office Word</Application>
  <DocSecurity>0</DocSecurity>
  <Lines>149</Lines>
  <Paragraphs>42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Nisrin</cp:lastModifiedBy>
  <cp:revision>3</cp:revision>
  <cp:lastPrinted>2022-02-21T07:56:00Z</cp:lastPrinted>
  <dcterms:created xsi:type="dcterms:W3CDTF">2024-02-18T19:59:00Z</dcterms:created>
  <dcterms:modified xsi:type="dcterms:W3CDTF">2024-02-18T20:02:00Z</dcterms:modified>
</cp:coreProperties>
</file>