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:rsidR="00EC7D36" w:rsidRPr="00C3439E" w:rsidRDefault="006713DA" w:rsidP="00EC7D3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</w:t>
      </w:r>
      <w:r w:rsidRPr="00C3439E">
        <w:rPr>
          <w:rFonts w:asciiTheme="majorBidi" w:hAnsiTheme="majorBidi" w:cstheme="majorBidi"/>
          <w:b/>
          <w:bCs/>
          <w:sz w:val="28"/>
          <w:szCs w:val="28"/>
          <w:rtl/>
        </w:rPr>
        <w:t>توصيف مقرر دراسي</w:t>
      </w:r>
    </w:p>
    <w:p w:rsidR="00306C3E" w:rsidRPr="00306C3E" w:rsidRDefault="00306C3E" w:rsidP="00306C3E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tbl>
      <w:tblPr>
        <w:tblStyle w:val="TableGrid"/>
        <w:tblW w:w="10408" w:type="dxa"/>
        <w:jc w:val="center"/>
        <w:tblLook w:val="04A0" w:firstRow="1" w:lastRow="0" w:firstColumn="1" w:lastColumn="0" w:noHBand="0" w:noVBand="1"/>
      </w:tblPr>
      <w:tblGrid>
        <w:gridCol w:w="1835"/>
        <w:gridCol w:w="1884"/>
        <w:gridCol w:w="1489"/>
        <w:gridCol w:w="1639"/>
        <w:gridCol w:w="3561"/>
      </w:tblGrid>
      <w:tr w:rsidR="00EC7D36" w:rsidRPr="00597755" w:rsidTr="00314640">
        <w:trPr>
          <w:jc w:val="center"/>
        </w:trPr>
        <w:tc>
          <w:tcPr>
            <w:tcW w:w="371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:rsidR="00EC7D36" w:rsidRPr="00314640" w:rsidRDefault="00EC7D36" w:rsidP="00630B47">
            <w:pPr>
              <w:spacing w:line="276" w:lineRule="auto"/>
              <w:ind w:left="738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464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قسم: </w:t>
            </w:r>
            <w:r w:rsidR="00DF4008" w:rsidRPr="0031464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التسويق والتجارة الإلكترونية </w:t>
            </w:r>
          </w:p>
        </w:tc>
        <w:tc>
          <w:tcPr>
            <w:tcW w:w="6689" w:type="dxa"/>
            <w:gridSpan w:val="3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EC7D36" w:rsidRPr="00314640" w:rsidRDefault="00EC7D36" w:rsidP="00630B47">
            <w:pPr>
              <w:tabs>
                <w:tab w:val="left" w:pos="2175"/>
                <w:tab w:val="right" w:pos="3294"/>
              </w:tabs>
              <w:spacing w:line="276" w:lineRule="auto"/>
              <w:ind w:left="738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gramStart"/>
            <w:r w:rsidRPr="0031464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كلية:</w:t>
            </w:r>
            <w:r w:rsidR="00DF4008" w:rsidRPr="0031464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إدارة</w:t>
            </w:r>
            <w:proofErr w:type="gramEnd"/>
            <w:r w:rsidR="00DF4008" w:rsidRPr="0031464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الأعمال </w:t>
            </w:r>
          </w:p>
        </w:tc>
      </w:tr>
      <w:tr w:rsidR="00E45975" w:rsidRPr="00597755" w:rsidTr="00314640">
        <w:trPr>
          <w:trHeight w:val="472"/>
          <w:jc w:val="center"/>
        </w:trPr>
        <w:tc>
          <w:tcPr>
            <w:tcW w:w="1835" w:type="dxa"/>
            <w:tcBorders>
              <w:right w:val="single" w:sz="4" w:space="0" w:color="auto"/>
            </w:tcBorders>
          </w:tcPr>
          <w:p w:rsidR="00E45975" w:rsidRPr="00597755" w:rsidRDefault="00E45975" w:rsidP="00630B47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E45975" w:rsidRPr="00314640" w:rsidRDefault="00E45975" w:rsidP="00630B47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>رمز المقرر: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5975" w:rsidRPr="00314640" w:rsidRDefault="00E45975" w:rsidP="00630B47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E45975" w:rsidRPr="00314640" w:rsidRDefault="00E45975" w:rsidP="00512740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>اسم المقرر</w:t>
            </w:r>
            <w:r w:rsidR="00DF4008"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</w:t>
            </w:r>
            <w:r w:rsidR="00512740">
              <w:rPr>
                <w:rFonts w:asciiTheme="majorBidi" w:hAnsiTheme="majorBidi" w:cstheme="majorBidi" w:hint="cs"/>
                <w:sz w:val="24"/>
                <w:szCs w:val="24"/>
                <w:rtl/>
              </w:rPr>
              <w:t>تصميم الموقع الإلكتروني</w:t>
            </w:r>
          </w:p>
        </w:tc>
      </w:tr>
      <w:tr w:rsidR="00E45975" w:rsidRPr="00597755" w:rsidTr="00314640">
        <w:trPr>
          <w:jc w:val="center"/>
        </w:trPr>
        <w:tc>
          <w:tcPr>
            <w:tcW w:w="1835" w:type="dxa"/>
            <w:tcBorders>
              <w:right w:val="single" w:sz="4" w:space="0" w:color="auto"/>
            </w:tcBorders>
          </w:tcPr>
          <w:p w:rsidR="00E45975" w:rsidRPr="00597755" w:rsidRDefault="00E45975" w:rsidP="00630B47">
            <w:pPr>
              <w:spacing w:line="276" w:lineRule="auto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E45975" w:rsidRPr="00314640" w:rsidRDefault="00E45975" w:rsidP="00630B47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المتطلب </w:t>
            </w:r>
            <w:proofErr w:type="gramStart"/>
            <w:r w:rsidR="00CE0526"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السابق:  </w:t>
            </w:r>
            <w:proofErr w:type="gramEnd"/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E45975" w:rsidRPr="00314640" w:rsidRDefault="00E45975" w:rsidP="00512740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>عملي:</w:t>
            </w:r>
            <w:r w:rsidR="00DF4008"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2740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="00DF4008"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:rsidR="00E45975" w:rsidRPr="00314640" w:rsidRDefault="00E45975" w:rsidP="00512740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نظري: </w:t>
            </w:r>
            <w:r w:rsidR="00512740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E45975" w:rsidRPr="00314640" w:rsidRDefault="00E45975" w:rsidP="00512740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>الساعات المعتمدة:</w:t>
            </w:r>
            <w:r w:rsidR="00DF4008"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2740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</w:tbl>
    <w:p w:rsidR="00620ABB" w:rsidRPr="009A68DB" w:rsidRDefault="00620ABB" w:rsidP="009A68DB">
      <w:pPr>
        <w:bidi/>
        <w:spacing w:after="0"/>
        <w:jc w:val="both"/>
        <w:rPr>
          <w:rFonts w:ascii="Sakkal Majalla" w:hAnsi="Sakkal Majalla" w:cs="Sakkal Majalla"/>
          <w:sz w:val="16"/>
          <w:szCs w:val="16"/>
          <w:rtl/>
        </w:rPr>
      </w:pPr>
    </w:p>
    <w:tbl>
      <w:tblPr>
        <w:tblStyle w:val="TableGrid"/>
        <w:tblW w:w="10371" w:type="dxa"/>
        <w:jc w:val="center"/>
        <w:tblLook w:val="04A0" w:firstRow="1" w:lastRow="0" w:firstColumn="1" w:lastColumn="0" w:noHBand="0" w:noVBand="1"/>
      </w:tblPr>
      <w:tblGrid>
        <w:gridCol w:w="15"/>
        <w:gridCol w:w="5495"/>
        <w:gridCol w:w="4839"/>
        <w:gridCol w:w="22"/>
      </w:tblGrid>
      <w:tr w:rsidR="00FC787A" w:rsidRPr="00597755" w:rsidTr="00F37E0F">
        <w:trPr>
          <w:gridBefore w:val="1"/>
          <w:wBefore w:w="15" w:type="dxa"/>
          <w:jc w:val="center"/>
        </w:trPr>
        <w:tc>
          <w:tcPr>
            <w:tcW w:w="10356" w:type="dxa"/>
            <w:gridSpan w:val="3"/>
            <w:shd w:val="clear" w:color="auto" w:fill="DEEAF6" w:themeFill="accent1" w:themeFillTint="33"/>
          </w:tcPr>
          <w:p w:rsidR="00FC787A" w:rsidRDefault="00FC787A" w:rsidP="00FC787A">
            <w:pPr>
              <w:ind w:left="73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3439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التوصيف</w:t>
            </w:r>
            <w:r w:rsidR="00630B4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630B47" w:rsidRPr="00630B47" w:rsidRDefault="00630B47" w:rsidP="00FC787A">
            <w:pPr>
              <w:ind w:left="73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FC787A" w:rsidRPr="00597755" w:rsidTr="00F37E0F">
        <w:trPr>
          <w:gridBefore w:val="1"/>
          <w:wBefore w:w="15" w:type="dxa"/>
          <w:jc w:val="center"/>
        </w:trPr>
        <w:tc>
          <w:tcPr>
            <w:tcW w:w="10356" w:type="dxa"/>
            <w:gridSpan w:val="3"/>
          </w:tcPr>
          <w:p w:rsidR="00A92461" w:rsidRDefault="00A92461" w:rsidP="00092BE7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إن مقرر تصميم الموقع الإلكتروني</w:t>
            </w:r>
            <w:r w:rsidR="009941CD" w:rsidRPr="00B51A58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 xml:space="preserve"> </w:t>
            </w:r>
            <w:r w:rsidRPr="00564C2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يعطى بالكامل باللغة الإنكليزية مما يساهم في رفع سوية الطالب وتحسين لغته الإنكليزية التي تعتبر عمودا فقريا لنشاط التسويق وعاملا هاما مساعدا لإيجاد فرص عمل جذابة داخل وخارج سوريا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. </w:t>
            </w:r>
            <w:proofErr w:type="gramEnd"/>
            <w:r w:rsidRPr="00564C2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يتناول هذا المقرر بالتفصيل كيفية إعداد موقع الكتروني من الناحية التجارية والتسويقية والترويجية، حيث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64C2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يدخل إلى جزئيات صغيرة وتفاصيل دقيقة تتعلق بالإعداد الفعال لصفحات الموقع التجاري الإلكتروني.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أيضا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ضمن  هذا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المقرر سيتعرف الطالب إلى </w:t>
            </w:r>
            <w:r w:rsidRPr="00564C2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نماذج لأهم مواقع التجارة الإلكترونية العالمية، وبالتالي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س</w:t>
            </w:r>
            <w:r w:rsidRPr="00564C2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يتم إسقاط ما تعلمه الطالب بشكل عملي على تلك النماذج، مما يسمح له عند تكرار عرض النماذج عليه بتخمين وتقدير واكتشاف المفاتيح الرئيسية التي تساهم في نجاح الموقع التجاري الإلكتروني.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</w:t>
            </w:r>
            <w:r w:rsidR="00092BE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  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                                                          </w:t>
            </w:r>
          </w:p>
          <w:p w:rsidR="00E0024C" w:rsidRPr="00B51A58" w:rsidRDefault="00A92461" w:rsidP="00A92461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                                                         </w:t>
            </w:r>
          </w:p>
        </w:tc>
      </w:tr>
      <w:tr w:rsidR="00E0024C" w:rsidRPr="00597755" w:rsidTr="00F37E0F">
        <w:trPr>
          <w:gridBefore w:val="1"/>
          <w:wBefore w:w="15" w:type="dxa"/>
          <w:jc w:val="center"/>
        </w:trPr>
        <w:tc>
          <w:tcPr>
            <w:tcW w:w="10356" w:type="dxa"/>
            <w:gridSpan w:val="3"/>
            <w:shd w:val="clear" w:color="auto" w:fill="DEEAF6" w:themeFill="accent1" w:themeFillTint="33"/>
          </w:tcPr>
          <w:p w:rsidR="00E0024C" w:rsidRPr="00630B47" w:rsidRDefault="00E0024C" w:rsidP="00E0024C">
            <w:pPr>
              <w:ind w:left="73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630B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المحتوى</w:t>
            </w:r>
          </w:p>
          <w:p w:rsidR="00630B47" w:rsidRPr="00630B47" w:rsidRDefault="00630B47" w:rsidP="00E0024C">
            <w:pPr>
              <w:ind w:left="73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  <w:lang w:bidi="ar-SY"/>
              </w:rPr>
            </w:pPr>
          </w:p>
        </w:tc>
      </w:tr>
      <w:tr w:rsidR="00325331" w:rsidRPr="00597755" w:rsidTr="00325331">
        <w:trPr>
          <w:gridBefore w:val="1"/>
          <w:wBefore w:w="15" w:type="dxa"/>
          <w:jc w:val="center"/>
        </w:trPr>
        <w:tc>
          <w:tcPr>
            <w:tcW w:w="5495" w:type="dxa"/>
          </w:tcPr>
          <w:p w:rsidR="003B7EB2" w:rsidRPr="00AC3B21" w:rsidRDefault="003166C4" w:rsidP="00CE678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3B21">
              <w:rPr>
                <w:rFonts w:asciiTheme="majorBidi" w:hAnsiTheme="majorBidi" w:cstheme="majorBidi"/>
                <w:sz w:val="24"/>
                <w:szCs w:val="24"/>
                <w:rtl/>
              </w:rPr>
              <w:t>المحاضرة</w:t>
            </w:r>
            <w:r w:rsidR="00AD3683" w:rsidRPr="00AC3B2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C3B21">
              <w:rPr>
                <w:rFonts w:asciiTheme="majorBidi" w:hAnsiTheme="majorBidi" w:cstheme="majorBidi"/>
                <w:sz w:val="24"/>
                <w:szCs w:val="24"/>
                <w:rtl/>
              </w:rPr>
              <w:t>السابعة:</w:t>
            </w:r>
            <w:r w:rsidR="003B7EB2" w:rsidRPr="00AC3B2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126623" w:rsidRPr="00AC3B21">
              <w:rPr>
                <w:rFonts w:asciiTheme="majorBidi" w:eastAsia="Calibri" w:hAnsiTheme="majorBidi" w:cstheme="majorBidi"/>
                <w:sz w:val="24"/>
                <w:szCs w:val="24"/>
                <w:rtl/>
                <w:lang w:bidi="ar-SY"/>
              </w:rPr>
              <w:t>فاعلية تصميم الموقع الإلكتروني.</w:t>
            </w:r>
          </w:p>
          <w:p w:rsidR="003166C4" w:rsidRPr="00AC3B21" w:rsidRDefault="003166C4" w:rsidP="00EE1896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3B2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3B7EB2" w:rsidRPr="00AC3B21" w:rsidRDefault="003166C4" w:rsidP="00CE678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AC3B2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المحاضرة الثامنة: </w:t>
            </w:r>
            <w:r w:rsidR="00126623" w:rsidRPr="00AC3B21">
              <w:rPr>
                <w:rFonts w:asciiTheme="majorBidi" w:eastAsia="Calibri" w:hAnsiTheme="majorBidi" w:cstheme="majorBidi"/>
                <w:sz w:val="24"/>
                <w:szCs w:val="24"/>
                <w:rtl/>
                <w:lang w:bidi="ar-SY"/>
              </w:rPr>
              <w:t>تنظيم الموقع الإلكتروني.</w:t>
            </w:r>
          </w:p>
          <w:p w:rsidR="003166C4" w:rsidRPr="00AC3B21" w:rsidRDefault="003166C4" w:rsidP="00EE1896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  <w:p w:rsidR="00126623" w:rsidRPr="00AC3B21" w:rsidRDefault="003166C4" w:rsidP="00126623">
            <w:pPr>
              <w:spacing w:line="276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rtl/>
                <w:lang w:bidi="ar-SY"/>
              </w:rPr>
            </w:pPr>
            <w:r w:rsidRPr="00AC3B2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المحاضرة التاسعة: </w:t>
            </w:r>
            <w:r w:rsidR="00126623" w:rsidRPr="00AC3B21">
              <w:rPr>
                <w:rFonts w:asciiTheme="majorBidi" w:eastAsia="Calibri" w:hAnsiTheme="majorBidi" w:cstheme="majorBidi"/>
                <w:sz w:val="24"/>
                <w:szCs w:val="24"/>
                <w:rtl/>
                <w:lang w:bidi="ar-SY"/>
              </w:rPr>
              <w:t>كيفية التعامل مع الموقع الإلكتروني.</w:t>
            </w:r>
          </w:p>
          <w:p w:rsidR="003166C4" w:rsidRPr="00AC3B21" w:rsidRDefault="003166C4" w:rsidP="00126623">
            <w:pPr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  <w:p w:rsidR="003B7EB2" w:rsidRPr="00AC3B21" w:rsidRDefault="003166C4" w:rsidP="00CE678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AC3B2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المحاضرة العاشرة: </w:t>
            </w:r>
            <w:r w:rsidR="00126623" w:rsidRPr="00AC3B21">
              <w:rPr>
                <w:rFonts w:asciiTheme="majorBidi" w:eastAsia="Calibri" w:hAnsiTheme="majorBidi" w:cstheme="majorBidi"/>
                <w:sz w:val="24"/>
                <w:szCs w:val="24"/>
                <w:rtl/>
                <w:lang w:bidi="ar-SY"/>
              </w:rPr>
              <w:t xml:space="preserve">تقويم أداء الموقع </w:t>
            </w:r>
            <w:proofErr w:type="gramStart"/>
            <w:r w:rsidR="00126623" w:rsidRPr="00AC3B21">
              <w:rPr>
                <w:rFonts w:asciiTheme="majorBidi" w:eastAsia="Calibri" w:hAnsiTheme="majorBidi" w:cstheme="majorBidi"/>
                <w:sz w:val="24"/>
                <w:szCs w:val="24"/>
                <w:rtl/>
                <w:lang w:bidi="ar-SY"/>
              </w:rPr>
              <w:t>الإلكتروني .</w:t>
            </w:r>
            <w:proofErr w:type="gramEnd"/>
          </w:p>
          <w:p w:rsidR="003166C4" w:rsidRPr="00AC3B21" w:rsidRDefault="003166C4" w:rsidP="00EE1896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  <w:p w:rsidR="00325331" w:rsidRPr="00AC3B21" w:rsidRDefault="00325331" w:rsidP="007124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:rsidR="00DC1130" w:rsidRPr="00AC3B21" w:rsidRDefault="003166C4" w:rsidP="00CE678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3B2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المحاضرة الأولى: </w:t>
            </w:r>
            <w:r w:rsidR="00126623" w:rsidRPr="00AC3B21">
              <w:rPr>
                <w:rFonts w:asciiTheme="majorBidi" w:eastAsia="Calibri" w:hAnsiTheme="majorBidi" w:cstheme="majorBidi"/>
                <w:sz w:val="24"/>
                <w:szCs w:val="24"/>
                <w:rtl/>
                <w:lang w:bidi="ar-SY"/>
              </w:rPr>
              <w:t>تأسيس المواقع الإلكترونية.</w:t>
            </w:r>
          </w:p>
          <w:p w:rsidR="003166C4" w:rsidRPr="00AC3B21" w:rsidRDefault="003166C4" w:rsidP="00F423E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B7FA5" w:rsidRPr="00AC3B21" w:rsidRDefault="003166C4" w:rsidP="00CE678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3B2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المحاضرة الثانية: </w:t>
            </w:r>
            <w:r w:rsidR="00126623" w:rsidRPr="00AC3B21">
              <w:rPr>
                <w:rFonts w:asciiTheme="majorBidi" w:eastAsia="Calibri" w:hAnsiTheme="majorBidi" w:cstheme="majorBidi"/>
                <w:sz w:val="24"/>
                <w:szCs w:val="24"/>
                <w:rtl/>
                <w:lang w:bidi="ar-SY"/>
              </w:rPr>
              <w:t>مكونات المتجر الإلكتروني.</w:t>
            </w:r>
          </w:p>
          <w:p w:rsidR="003166C4" w:rsidRPr="00AC3B21" w:rsidRDefault="003166C4" w:rsidP="00F423E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423EC" w:rsidRPr="00AC3B21" w:rsidRDefault="003166C4" w:rsidP="00CE678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3B2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المحاضرة الثالثة: </w:t>
            </w:r>
            <w:r w:rsidR="00126623" w:rsidRPr="00AC3B21">
              <w:rPr>
                <w:rFonts w:asciiTheme="majorBidi" w:eastAsia="Calibri" w:hAnsiTheme="majorBidi" w:cstheme="majorBidi"/>
                <w:sz w:val="24"/>
                <w:szCs w:val="24"/>
                <w:rtl/>
                <w:lang w:bidi="ar-SY"/>
              </w:rPr>
              <w:t>الجانب الفني في تصميم موقع المتجر الإلكتروني.</w:t>
            </w:r>
          </w:p>
          <w:p w:rsidR="003166C4" w:rsidRPr="00AC3B21" w:rsidRDefault="003166C4" w:rsidP="00F423E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423EC" w:rsidRPr="00AC3B21" w:rsidRDefault="003166C4" w:rsidP="00CE678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3B2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المحاضرة الرابعة: </w:t>
            </w:r>
            <w:r w:rsidR="00126623" w:rsidRPr="00AC3B21">
              <w:rPr>
                <w:rFonts w:asciiTheme="majorBidi" w:eastAsia="Calibri" w:hAnsiTheme="majorBidi" w:cstheme="majorBidi"/>
                <w:sz w:val="24"/>
                <w:szCs w:val="24"/>
                <w:rtl/>
                <w:lang w:bidi="ar-SY"/>
              </w:rPr>
              <w:t>محتوى موقع المتجر الإلكتروني.</w:t>
            </w:r>
          </w:p>
          <w:p w:rsidR="003166C4" w:rsidRPr="00AC3B21" w:rsidRDefault="003166C4" w:rsidP="00F423E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B7FA5" w:rsidRPr="00AC3B21" w:rsidRDefault="003166C4" w:rsidP="00CE678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3B2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المحاضرة الخامسة: </w:t>
            </w:r>
            <w:r w:rsidR="00126623" w:rsidRPr="00AC3B21">
              <w:rPr>
                <w:rFonts w:asciiTheme="majorBidi" w:eastAsia="Calibri" w:hAnsiTheme="majorBidi" w:cstheme="majorBidi"/>
                <w:sz w:val="24"/>
                <w:szCs w:val="24"/>
                <w:rtl/>
                <w:lang w:bidi="ar-SY"/>
              </w:rPr>
              <w:t>خصائص المتجر الالكتروني الجيد.</w:t>
            </w:r>
          </w:p>
          <w:p w:rsidR="003166C4" w:rsidRPr="00AC3B21" w:rsidRDefault="003166C4" w:rsidP="00EE1896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423EC" w:rsidRPr="00AC3B21" w:rsidRDefault="003166C4" w:rsidP="00CE678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3B2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المحاضرة السادسة: </w:t>
            </w:r>
            <w:r w:rsidR="00126623" w:rsidRPr="00AC3B21">
              <w:rPr>
                <w:rFonts w:asciiTheme="majorBidi" w:eastAsia="Calibri" w:hAnsiTheme="majorBidi" w:cstheme="majorBidi"/>
                <w:sz w:val="24"/>
                <w:szCs w:val="24"/>
                <w:rtl/>
                <w:lang w:bidi="ar-SY"/>
              </w:rPr>
              <w:t>فاعلية محتوى الموقع الإلكتروني.</w:t>
            </w:r>
          </w:p>
          <w:p w:rsidR="00325331" w:rsidRPr="00AC3B21" w:rsidRDefault="00325331" w:rsidP="00F423E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787A" w:rsidRPr="00597755" w:rsidTr="00F37E0F">
        <w:tblPrEx>
          <w:jc w:val="left"/>
        </w:tblPrEx>
        <w:trPr>
          <w:gridAfter w:val="1"/>
          <w:wAfter w:w="22" w:type="dxa"/>
        </w:trPr>
        <w:tc>
          <w:tcPr>
            <w:tcW w:w="10349" w:type="dxa"/>
            <w:gridSpan w:val="3"/>
            <w:shd w:val="clear" w:color="auto" w:fill="DEEAF6" w:themeFill="accent1" w:themeFillTint="33"/>
          </w:tcPr>
          <w:p w:rsidR="00FC787A" w:rsidRDefault="00FC787A" w:rsidP="00EE1896">
            <w:pPr>
              <w:ind w:left="73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3439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المراجع</w:t>
            </w:r>
          </w:p>
          <w:p w:rsidR="00630B47" w:rsidRPr="00630B47" w:rsidRDefault="00630B47" w:rsidP="00FC787A">
            <w:pPr>
              <w:ind w:left="73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FC787A" w:rsidRPr="00597755" w:rsidTr="00F37E0F">
        <w:tblPrEx>
          <w:jc w:val="left"/>
        </w:tblPrEx>
        <w:trPr>
          <w:gridAfter w:val="1"/>
          <w:wAfter w:w="22" w:type="dxa"/>
        </w:trPr>
        <w:tc>
          <w:tcPr>
            <w:tcW w:w="10349" w:type="dxa"/>
            <w:gridSpan w:val="3"/>
          </w:tcPr>
          <w:p w:rsidR="009A68DB" w:rsidRPr="00EC76AF" w:rsidRDefault="009A68DB" w:rsidP="009A68DB">
            <w:pPr>
              <w:pStyle w:val="ListParagraph"/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C76A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Engli</w:t>
            </w:r>
            <w:r w:rsidRPr="002B080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sh Books:</w:t>
            </w:r>
            <w:r w:rsidRPr="00EC76A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9A68DB" w:rsidRPr="009A68DB" w:rsidRDefault="009A68DB" w:rsidP="009A68DB">
            <w:pPr>
              <w:pStyle w:val="ListParagraph"/>
              <w:bidi/>
              <w:jc w:val="right"/>
              <w:rPr>
                <w:sz w:val="16"/>
                <w:szCs w:val="16"/>
                <w:u w:val="single"/>
              </w:rPr>
            </w:pPr>
          </w:p>
          <w:p w:rsidR="00426A77" w:rsidRDefault="00EA76AE" w:rsidP="002B080B">
            <w:pPr>
              <w:pStyle w:val="ListParagraph"/>
              <w:bidi/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F47EC">
              <w:rPr>
                <w:rFonts w:asciiTheme="majorBidi" w:hAnsiTheme="majorBidi" w:cstheme="majorBidi"/>
                <w:sz w:val="24"/>
                <w:szCs w:val="24"/>
              </w:rPr>
              <w:t>1-</w:t>
            </w:r>
            <w:r w:rsidR="00426A77">
              <w:rPr>
                <w:rFonts w:asciiTheme="majorBidi" w:hAnsiTheme="majorBidi" w:cstheme="majorBidi"/>
                <w:sz w:val="24"/>
                <w:szCs w:val="24"/>
              </w:rPr>
              <w:t xml:space="preserve">Potts k., </w:t>
            </w:r>
            <w:r w:rsidR="002B080B"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 w:rsidR="00426A77">
              <w:rPr>
                <w:rFonts w:asciiTheme="majorBidi" w:hAnsiTheme="majorBidi" w:cstheme="majorBidi"/>
                <w:sz w:val="24"/>
                <w:szCs w:val="24"/>
              </w:rPr>
              <w:t xml:space="preserve">eb </w:t>
            </w:r>
            <w:r w:rsidR="002B080B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426A77">
              <w:rPr>
                <w:rFonts w:asciiTheme="majorBidi" w:hAnsiTheme="majorBidi" w:cstheme="majorBidi"/>
                <w:sz w:val="24"/>
                <w:szCs w:val="24"/>
              </w:rPr>
              <w:t xml:space="preserve">esign and </w:t>
            </w:r>
            <w:r w:rsidR="002B080B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426A77">
              <w:rPr>
                <w:rFonts w:asciiTheme="majorBidi" w:hAnsiTheme="majorBidi" w:cstheme="majorBidi"/>
                <w:sz w:val="24"/>
                <w:szCs w:val="24"/>
              </w:rPr>
              <w:t xml:space="preserve">arketing </w:t>
            </w:r>
            <w:r w:rsidR="002B080B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426A77">
              <w:rPr>
                <w:rFonts w:asciiTheme="majorBidi" w:hAnsiTheme="majorBidi" w:cstheme="majorBidi"/>
                <w:sz w:val="24"/>
                <w:szCs w:val="24"/>
              </w:rPr>
              <w:t xml:space="preserve">olutions for </w:t>
            </w:r>
            <w:r w:rsidR="002B080B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426A77">
              <w:rPr>
                <w:rFonts w:asciiTheme="majorBidi" w:hAnsiTheme="majorBidi" w:cstheme="majorBidi"/>
                <w:sz w:val="24"/>
                <w:szCs w:val="24"/>
              </w:rPr>
              <w:t xml:space="preserve">usiness </w:t>
            </w:r>
            <w:r w:rsidR="002B080B"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 w:rsidR="00426A77">
              <w:rPr>
                <w:rFonts w:asciiTheme="majorBidi" w:hAnsiTheme="majorBidi" w:cstheme="majorBidi"/>
                <w:sz w:val="24"/>
                <w:szCs w:val="24"/>
              </w:rPr>
              <w:t xml:space="preserve">ebsites, Publisher: </w:t>
            </w:r>
            <w:proofErr w:type="spellStart"/>
            <w:proofErr w:type="gramStart"/>
            <w:r w:rsidR="00426A77">
              <w:rPr>
                <w:rFonts w:asciiTheme="majorBidi" w:hAnsiTheme="majorBidi" w:cstheme="majorBidi"/>
                <w:sz w:val="24"/>
                <w:szCs w:val="24"/>
              </w:rPr>
              <w:t>Freindsof</w:t>
            </w:r>
            <w:proofErr w:type="spellEnd"/>
            <w:r w:rsidR="00426A77">
              <w:rPr>
                <w:rFonts w:asciiTheme="majorBidi" w:hAnsiTheme="majorBidi" w:cstheme="majorBidi"/>
                <w:sz w:val="24"/>
                <w:szCs w:val="24"/>
              </w:rPr>
              <w:t xml:space="preserve"> ,</w:t>
            </w:r>
            <w:proofErr w:type="gramEnd"/>
            <w:r w:rsidR="00426A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26A77">
              <w:rPr>
                <w:rFonts w:asciiTheme="majorBidi" w:hAnsiTheme="majorBidi" w:cstheme="majorBidi"/>
                <w:sz w:val="24"/>
                <w:szCs w:val="24"/>
              </w:rPr>
              <w:t>2007.</w:t>
            </w:r>
          </w:p>
          <w:p w:rsidR="006A4D59" w:rsidRPr="002B080B" w:rsidRDefault="006A4D59" w:rsidP="002B080B">
            <w:pPr>
              <w:pStyle w:val="ListParagraph"/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34B3D" w:rsidRDefault="00234B3D" w:rsidP="00234B3D">
            <w:pPr>
              <w:pStyle w:val="ListParagraph"/>
              <w:bidi/>
              <w:spacing w:line="276" w:lineRule="auto"/>
              <w:jc w:val="right"/>
              <w:rPr>
                <w:sz w:val="24"/>
                <w:szCs w:val="24"/>
                <w:rtl/>
              </w:rPr>
            </w:pPr>
          </w:p>
          <w:p w:rsidR="0051389C" w:rsidRPr="002B080B" w:rsidRDefault="00045BEF" w:rsidP="002B080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34B3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8F47EC" w:rsidRPr="00234B3D">
              <w:rPr>
                <w:rFonts w:asciiTheme="majorBidi" w:hAnsiTheme="majorBidi" w:cstheme="maj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</w:tr>
    </w:tbl>
    <w:p w:rsidR="00FC787A" w:rsidRPr="001671FF" w:rsidRDefault="0057774F" w:rsidP="00FC787A">
      <w:pPr>
        <w:bidi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lastRenderedPageBreak/>
        <w:t xml:space="preserve">  </w:t>
      </w:r>
    </w:p>
    <w:p w:rsidR="006713DA" w:rsidRPr="00306C3E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20ABB"/>
    <w:rsid w:val="00002CC6"/>
    <w:rsid w:val="00012DA3"/>
    <w:rsid w:val="0001498C"/>
    <w:rsid w:val="00014BE3"/>
    <w:rsid w:val="00045BEF"/>
    <w:rsid w:val="00082A8F"/>
    <w:rsid w:val="00086905"/>
    <w:rsid w:val="00092BE7"/>
    <w:rsid w:val="000939B6"/>
    <w:rsid w:val="000A103E"/>
    <w:rsid w:val="000B7FA5"/>
    <w:rsid w:val="000C12C4"/>
    <w:rsid w:val="000E6C23"/>
    <w:rsid w:val="000F5DA8"/>
    <w:rsid w:val="00101733"/>
    <w:rsid w:val="00107036"/>
    <w:rsid w:val="00122CDB"/>
    <w:rsid w:val="00124E31"/>
    <w:rsid w:val="00126623"/>
    <w:rsid w:val="00131FE5"/>
    <w:rsid w:val="001400E5"/>
    <w:rsid w:val="00160B12"/>
    <w:rsid w:val="001660B2"/>
    <w:rsid w:val="001A0CFF"/>
    <w:rsid w:val="001D77FF"/>
    <w:rsid w:val="00202829"/>
    <w:rsid w:val="0021417E"/>
    <w:rsid w:val="00227602"/>
    <w:rsid w:val="002325F8"/>
    <w:rsid w:val="00234B3D"/>
    <w:rsid w:val="00236D64"/>
    <w:rsid w:val="00240C42"/>
    <w:rsid w:val="0024516E"/>
    <w:rsid w:val="00246547"/>
    <w:rsid w:val="00251F8D"/>
    <w:rsid w:val="0025253D"/>
    <w:rsid w:val="00282DAB"/>
    <w:rsid w:val="00284610"/>
    <w:rsid w:val="0028787E"/>
    <w:rsid w:val="002A07BE"/>
    <w:rsid w:val="002A0B88"/>
    <w:rsid w:val="002B080B"/>
    <w:rsid w:val="002B0F28"/>
    <w:rsid w:val="002C0178"/>
    <w:rsid w:val="002C5039"/>
    <w:rsid w:val="002F38BF"/>
    <w:rsid w:val="00301524"/>
    <w:rsid w:val="00305AFB"/>
    <w:rsid w:val="00306C3E"/>
    <w:rsid w:val="00314640"/>
    <w:rsid w:val="003154F3"/>
    <w:rsid w:val="00316325"/>
    <w:rsid w:val="003166C4"/>
    <w:rsid w:val="00317361"/>
    <w:rsid w:val="00325331"/>
    <w:rsid w:val="00334B71"/>
    <w:rsid w:val="00341BC6"/>
    <w:rsid w:val="003552E9"/>
    <w:rsid w:val="00362C9E"/>
    <w:rsid w:val="00367906"/>
    <w:rsid w:val="003B7EB2"/>
    <w:rsid w:val="003C634E"/>
    <w:rsid w:val="003D3DF2"/>
    <w:rsid w:val="003F060C"/>
    <w:rsid w:val="00411F99"/>
    <w:rsid w:val="00426A77"/>
    <w:rsid w:val="00461CC6"/>
    <w:rsid w:val="00476339"/>
    <w:rsid w:val="004A07BE"/>
    <w:rsid w:val="005003BD"/>
    <w:rsid w:val="00512740"/>
    <w:rsid w:val="0051389C"/>
    <w:rsid w:val="00521FA6"/>
    <w:rsid w:val="00536135"/>
    <w:rsid w:val="005433B3"/>
    <w:rsid w:val="005528F5"/>
    <w:rsid w:val="00553B4E"/>
    <w:rsid w:val="005604E2"/>
    <w:rsid w:val="00560B01"/>
    <w:rsid w:val="00564A89"/>
    <w:rsid w:val="0057774F"/>
    <w:rsid w:val="00597755"/>
    <w:rsid w:val="005A2A72"/>
    <w:rsid w:val="005D0E07"/>
    <w:rsid w:val="005E03A3"/>
    <w:rsid w:val="005F30B0"/>
    <w:rsid w:val="0061327B"/>
    <w:rsid w:val="00620ABB"/>
    <w:rsid w:val="00630B47"/>
    <w:rsid w:val="006713DA"/>
    <w:rsid w:val="0067614E"/>
    <w:rsid w:val="00681A41"/>
    <w:rsid w:val="006942D8"/>
    <w:rsid w:val="006A4D59"/>
    <w:rsid w:val="006B6893"/>
    <w:rsid w:val="006C6F06"/>
    <w:rsid w:val="006D5A3D"/>
    <w:rsid w:val="006E6D56"/>
    <w:rsid w:val="006F4B95"/>
    <w:rsid w:val="00705492"/>
    <w:rsid w:val="0071246D"/>
    <w:rsid w:val="007215BD"/>
    <w:rsid w:val="0074780B"/>
    <w:rsid w:val="00752826"/>
    <w:rsid w:val="00763470"/>
    <w:rsid w:val="007A0A91"/>
    <w:rsid w:val="007C0761"/>
    <w:rsid w:val="007C4064"/>
    <w:rsid w:val="007C662A"/>
    <w:rsid w:val="008126FE"/>
    <w:rsid w:val="00825311"/>
    <w:rsid w:val="008426FB"/>
    <w:rsid w:val="008564AF"/>
    <w:rsid w:val="00862029"/>
    <w:rsid w:val="00867ABC"/>
    <w:rsid w:val="0088068E"/>
    <w:rsid w:val="00894ACB"/>
    <w:rsid w:val="00896361"/>
    <w:rsid w:val="008A7E68"/>
    <w:rsid w:val="008B5817"/>
    <w:rsid w:val="008B6E84"/>
    <w:rsid w:val="008C5DFA"/>
    <w:rsid w:val="008F0F5A"/>
    <w:rsid w:val="008F2EF9"/>
    <w:rsid w:val="008F47EC"/>
    <w:rsid w:val="00906E41"/>
    <w:rsid w:val="00925FEA"/>
    <w:rsid w:val="009455CB"/>
    <w:rsid w:val="0094760D"/>
    <w:rsid w:val="0096498A"/>
    <w:rsid w:val="00992C44"/>
    <w:rsid w:val="009941CD"/>
    <w:rsid w:val="009A68DB"/>
    <w:rsid w:val="009A6988"/>
    <w:rsid w:val="009B11C1"/>
    <w:rsid w:val="009D38ED"/>
    <w:rsid w:val="009F42C5"/>
    <w:rsid w:val="00A57C1D"/>
    <w:rsid w:val="00A70A32"/>
    <w:rsid w:val="00A92461"/>
    <w:rsid w:val="00AA407C"/>
    <w:rsid w:val="00AB641F"/>
    <w:rsid w:val="00AC3B21"/>
    <w:rsid w:val="00AD0557"/>
    <w:rsid w:val="00AD3683"/>
    <w:rsid w:val="00AD5001"/>
    <w:rsid w:val="00AE3EEC"/>
    <w:rsid w:val="00B04F8D"/>
    <w:rsid w:val="00B32CF9"/>
    <w:rsid w:val="00B51A58"/>
    <w:rsid w:val="00B572E1"/>
    <w:rsid w:val="00B806F3"/>
    <w:rsid w:val="00B91210"/>
    <w:rsid w:val="00BC7250"/>
    <w:rsid w:val="00BD3CD6"/>
    <w:rsid w:val="00BD775F"/>
    <w:rsid w:val="00BE073B"/>
    <w:rsid w:val="00BE2058"/>
    <w:rsid w:val="00BF1562"/>
    <w:rsid w:val="00C03D3C"/>
    <w:rsid w:val="00C049AB"/>
    <w:rsid w:val="00C32452"/>
    <w:rsid w:val="00C3439E"/>
    <w:rsid w:val="00C43493"/>
    <w:rsid w:val="00C745F0"/>
    <w:rsid w:val="00C85B4A"/>
    <w:rsid w:val="00CA6EA1"/>
    <w:rsid w:val="00CE0526"/>
    <w:rsid w:val="00CE6785"/>
    <w:rsid w:val="00D13646"/>
    <w:rsid w:val="00D30E6A"/>
    <w:rsid w:val="00D812EC"/>
    <w:rsid w:val="00D87993"/>
    <w:rsid w:val="00DB29AC"/>
    <w:rsid w:val="00DB3997"/>
    <w:rsid w:val="00DB4E0B"/>
    <w:rsid w:val="00DC1130"/>
    <w:rsid w:val="00DD7A93"/>
    <w:rsid w:val="00DE2EE1"/>
    <w:rsid w:val="00DF150F"/>
    <w:rsid w:val="00DF4008"/>
    <w:rsid w:val="00E0024C"/>
    <w:rsid w:val="00E02243"/>
    <w:rsid w:val="00E06340"/>
    <w:rsid w:val="00E12993"/>
    <w:rsid w:val="00E20778"/>
    <w:rsid w:val="00E23FB8"/>
    <w:rsid w:val="00E26D02"/>
    <w:rsid w:val="00E36F27"/>
    <w:rsid w:val="00E413A2"/>
    <w:rsid w:val="00E45975"/>
    <w:rsid w:val="00E476F6"/>
    <w:rsid w:val="00E5364B"/>
    <w:rsid w:val="00EA3F73"/>
    <w:rsid w:val="00EA76AE"/>
    <w:rsid w:val="00EC4B92"/>
    <w:rsid w:val="00EC76AF"/>
    <w:rsid w:val="00EC7D36"/>
    <w:rsid w:val="00EE1896"/>
    <w:rsid w:val="00EE28F2"/>
    <w:rsid w:val="00EF5717"/>
    <w:rsid w:val="00F07F48"/>
    <w:rsid w:val="00F37E0F"/>
    <w:rsid w:val="00F423EC"/>
    <w:rsid w:val="00F54EC5"/>
    <w:rsid w:val="00F72B92"/>
    <w:rsid w:val="00F82AE8"/>
    <w:rsid w:val="00FA5EC1"/>
    <w:rsid w:val="00FA6BD6"/>
    <w:rsid w:val="00FB1D0E"/>
    <w:rsid w:val="00FC787A"/>
    <w:rsid w:val="00FD770A"/>
    <w:rsid w:val="00FE7B08"/>
    <w:rsid w:val="00FF1462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48AB2-FD04-4075-8239-ED99BDB0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BB"/>
    <w:pPr>
      <w:ind w:left="720"/>
      <w:contextualSpacing/>
    </w:pPr>
  </w:style>
  <w:style w:type="table" w:styleId="TableGrid">
    <w:name w:val="Table Grid"/>
    <w:basedOn w:val="TableNormal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0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Help Desk</cp:lastModifiedBy>
  <cp:revision>305</cp:revision>
  <cp:lastPrinted>2020-02-16T10:15:00Z</cp:lastPrinted>
  <dcterms:created xsi:type="dcterms:W3CDTF">2020-10-16T06:33:00Z</dcterms:created>
  <dcterms:modified xsi:type="dcterms:W3CDTF">2021-06-06T18:39:00Z</dcterms:modified>
</cp:coreProperties>
</file>