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6FB7BBF5" w14:textId="77777777"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51C39570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قسم:</w:t>
            </w:r>
            <w:r w:rsidR="00612F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الروبوت والأنظمة الذكية</w:t>
            </w: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746B41AE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612F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الهندسة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0EC911B1" w:rsidR="00E45975" w:rsidRPr="00871BAA" w:rsidRDefault="00871BAA" w:rsidP="00612F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GoBack"/>
            <w:r w:rsidRPr="00871BAA">
              <w:rPr>
                <w:rFonts w:asciiTheme="majorBidi" w:hAnsiTheme="majorBidi" w:cstheme="majorBidi"/>
                <w:b/>
                <w:bCs/>
                <w:sz w:val="28"/>
              </w:rPr>
              <w:t>CEDC201</w:t>
            </w:r>
            <w:bookmarkEnd w:id="0"/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612FA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3ECFC785" w:rsidR="00E45975" w:rsidRPr="00597755" w:rsidRDefault="00612FA9" w:rsidP="0027512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التحليل الرياضي </w:t>
            </w:r>
            <w:r w:rsidR="0027512F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45FD5823" w:rsidR="00E45975" w:rsidRPr="00597755" w:rsidRDefault="00E45975" w:rsidP="00612FA9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  <w:r w:rsidR="00612FA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50556BEF" w:rsidR="00E45975" w:rsidRPr="00597755" w:rsidRDefault="00871BAA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تحليل رياضي /1/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proofErr w:type="gramStart"/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proofErr w:type="gramEnd"/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798F6DE6" w:rsidR="00E45975" w:rsidRPr="00597755" w:rsidRDefault="00612FA9" w:rsidP="00612FA9">
            <w:pPr>
              <w:tabs>
                <w:tab w:val="center" w:pos="711"/>
                <w:tab w:val="right" w:pos="1423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  <w:r w:rsidR="00E45975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2BF47928" w:rsidR="00E45975" w:rsidRPr="00597755" w:rsidRDefault="00E45975" w:rsidP="00612FA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نظري:</w:t>
            </w:r>
            <w:r w:rsidR="00612FA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proofErr w:type="gramEnd"/>
            <w:r w:rsidR="00612FA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2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1FCC4956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612FA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4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1162E7">
        <w:trPr>
          <w:jc w:val="center"/>
        </w:trPr>
        <w:tc>
          <w:tcPr>
            <w:tcW w:w="10255" w:type="dxa"/>
          </w:tcPr>
          <w:p w14:paraId="29D7D1A9" w14:textId="51E535DA" w:rsidR="00E0024C" w:rsidRPr="00597755" w:rsidRDefault="004471EB" w:rsidP="00290C8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يتناول مقرر التحليل الرياضي /</w:t>
            </w:r>
            <w:r w:rsidR="00290C86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2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/ المعادلات التفاضلية الخطية من المرتبة الثانية المتجانسة وغير المتجانسة ذات الأمثال الثابتة وطرق حلها وتطبيقاتها، بالإضافة إلى مفاهيم الهندسة الفراغية والمشتقات الجزئية وتطبيقاتها، كما يتناول التكاملات المتعددة وتكاملات التوابع </w:t>
            </w:r>
            <w:proofErr w:type="spellStart"/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المتجهية</w:t>
            </w:r>
            <w:proofErr w:type="spellEnd"/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والمبرهنات الشهير مثل غرين وستوكس والتباعد</w:t>
            </w:r>
            <w:r w:rsidR="00E35383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يهدف هذا المقر</w:t>
            </w:r>
            <w:r w:rsidR="00871BAA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ر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إلى تمكين الطالب من استخدام المعادلات التفاضلية في حل مسائل في الميكانيك والكهرباء، واستخدام التكاملات المتعددة لحساب المساحات والحجوم ومركز الثقل وعزوم العطالة، وكذلك توظيف تكاملات التوابع </w:t>
            </w:r>
            <w:proofErr w:type="spellStart"/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المتجهية</w:t>
            </w:r>
            <w:proofErr w:type="spellEnd"/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في حساب التدفق والجولان والدوران للسوائل.</w:t>
            </w:r>
          </w:p>
        </w:tc>
      </w:tr>
      <w:tr w:rsidR="00E0024C" w:rsidRPr="00597755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3CA5A49E"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E0024C" w:rsidRPr="00597755" w14:paraId="000718BD" w14:textId="77777777" w:rsidTr="001162E7">
        <w:trPr>
          <w:jc w:val="center"/>
        </w:trPr>
        <w:tc>
          <w:tcPr>
            <w:tcW w:w="10255" w:type="dxa"/>
          </w:tcPr>
          <w:p w14:paraId="64B22CD3" w14:textId="28E9E5DF" w:rsidR="00E0024C" w:rsidRPr="008E2AFA" w:rsidRDefault="00E35383" w:rsidP="00290C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1. </w:t>
            </w:r>
            <w:r w:rsidR="00290C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المعادلات التفاضلية من المرتبة الثانية</w:t>
            </w:r>
          </w:p>
          <w:p w14:paraId="0A513E71" w14:textId="4ECDD07A" w:rsidR="00E35383" w:rsidRDefault="00E35383" w:rsidP="00290C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1.1 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المعادلات التفاضلية الخطية من المرتبة الثانية</w:t>
            </w:r>
          </w:p>
          <w:p w14:paraId="328908D1" w14:textId="149137D9" w:rsidR="00E35383" w:rsidRDefault="00E35383" w:rsidP="00290C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1.2 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المعادلات التفاضلية الخطية من المرتبة الثانية غير المتجانسة</w:t>
            </w:r>
          </w:p>
          <w:p w14:paraId="59B250E4" w14:textId="22183FBF" w:rsidR="00E35383" w:rsidRDefault="00E35383" w:rsidP="00290C86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1.3 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تطبيقات</w:t>
            </w:r>
          </w:p>
          <w:p w14:paraId="175259E8" w14:textId="77777777" w:rsidR="00290C86" w:rsidRDefault="00290C86" w:rsidP="00290C86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1.4 معادلة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أولر</w:t>
            </w:r>
            <w:proofErr w:type="spellEnd"/>
          </w:p>
          <w:p w14:paraId="0A54F5CE" w14:textId="1472DB9D" w:rsidR="00290C86" w:rsidRDefault="00290C86" w:rsidP="00290C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1.5 طريقة سلاسل القوى</w:t>
            </w:r>
          </w:p>
          <w:p w14:paraId="38F7A961" w14:textId="186BE520" w:rsidR="00E35383" w:rsidRPr="008E2AFA" w:rsidRDefault="00E35383" w:rsidP="00290C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2. </w:t>
            </w:r>
            <w:r w:rsidR="00290C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المتجهات والهندسة في الفراغ</w:t>
            </w:r>
          </w:p>
          <w:p w14:paraId="2C104E68" w14:textId="3991E12B" w:rsidR="00E35383" w:rsidRDefault="00E35383" w:rsidP="00290C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2.1 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الجمل الإحداثية ثلاثية الأبعاد</w:t>
            </w:r>
          </w:p>
          <w:p w14:paraId="22417D0E" w14:textId="142E6570" w:rsidR="00E35383" w:rsidRDefault="00E35383" w:rsidP="00290C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2.2  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المتجهات</w:t>
            </w:r>
            <w:proofErr w:type="gramEnd"/>
          </w:p>
          <w:p w14:paraId="4BE726DE" w14:textId="4B8B1AC5" w:rsidR="00E35383" w:rsidRDefault="00E35383" w:rsidP="00290C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2.3 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الجداء السلمي</w:t>
            </w:r>
          </w:p>
          <w:p w14:paraId="6D0A6724" w14:textId="2E7CB801" w:rsidR="00E35383" w:rsidRDefault="00E35383" w:rsidP="00290C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2.4 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الجداء </w:t>
            </w:r>
            <w:proofErr w:type="spellStart"/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المتجهي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</w:t>
            </w:r>
          </w:p>
          <w:p w14:paraId="4C681507" w14:textId="01ABBF7B" w:rsidR="00E35383" w:rsidRDefault="00E35383" w:rsidP="00290C86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2.5 </w:t>
            </w:r>
            <w:r w:rsidR="00290C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المستقيم والمستوي في الفراغ</w:t>
            </w:r>
          </w:p>
          <w:p w14:paraId="34DD7F3E" w14:textId="040DF79C" w:rsidR="00290C86" w:rsidRDefault="00290C86" w:rsidP="00290C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2.6 الأسطوانة والسطوح التربيعية</w:t>
            </w:r>
          </w:p>
          <w:p w14:paraId="016B566C" w14:textId="1AA95A96" w:rsidR="00E35383" w:rsidRPr="008E2AFA" w:rsidRDefault="00E35383" w:rsidP="00B223B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3. </w:t>
            </w:r>
            <w:r w:rsidR="00B223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التوابع </w:t>
            </w:r>
            <w:proofErr w:type="spellStart"/>
            <w:r w:rsidR="00B223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المتجهية</w:t>
            </w:r>
            <w:proofErr w:type="spellEnd"/>
            <w:r w:rsidR="00B223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والحركة في الفراغ</w:t>
            </w:r>
          </w:p>
          <w:p w14:paraId="4D947C91" w14:textId="4B6D2623" w:rsidR="00E35383" w:rsidRDefault="00E35383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3.1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المنحنيات </w:t>
            </w:r>
            <w:proofErr w:type="spellStart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ومماساتها</w:t>
            </w:r>
            <w:proofErr w:type="spellEnd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في الفراغ</w:t>
            </w:r>
          </w:p>
          <w:p w14:paraId="7BD190A0" w14:textId="48AC5FC2" w:rsidR="00E35383" w:rsidRDefault="00E35383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3.2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تكامل التوابع </w:t>
            </w:r>
            <w:proofErr w:type="spellStart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المتجهية</w:t>
            </w:r>
            <w:proofErr w:type="spellEnd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؛ حركة المقذوفات</w:t>
            </w:r>
          </w:p>
          <w:p w14:paraId="66269032" w14:textId="6370D822" w:rsidR="00E35383" w:rsidRDefault="00E35383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3.3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طول القوس في الفراغ</w:t>
            </w:r>
          </w:p>
          <w:p w14:paraId="69F1D646" w14:textId="275CD70A" w:rsidR="00A238FC" w:rsidRDefault="00A238F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3.4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التقوس والناظم لمنحني</w:t>
            </w:r>
          </w:p>
          <w:p w14:paraId="618560BF" w14:textId="6C421698" w:rsidR="00A238FC" w:rsidRDefault="00A238F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3.5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المركبات </w:t>
            </w:r>
            <w:proofErr w:type="spellStart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المماسية</w:t>
            </w:r>
            <w:proofErr w:type="spellEnd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</w:t>
            </w:r>
            <w:proofErr w:type="spellStart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والناظمية</w:t>
            </w:r>
            <w:proofErr w:type="spellEnd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للتسارع</w:t>
            </w:r>
          </w:p>
          <w:p w14:paraId="4C782370" w14:textId="75C58BA8" w:rsidR="00A238FC" w:rsidRDefault="00A238F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3.6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السرعة والتسارع في الإحداثيات القطبية</w:t>
            </w:r>
          </w:p>
          <w:p w14:paraId="0E3E7218" w14:textId="27D1262B" w:rsidR="00A238FC" w:rsidRPr="008E2AFA" w:rsidRDefault="00A238FC" w:rsidP="00B223B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lastRenderedPageBreak/>
              <w:t xml:space="preserve">4. </w:t>
            </w:r>
            <w:r w:rsidR="00B223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الاشتقاق الجزئي</w:t>
            </w:r>
          </w:p>
          <w:p w14:paraId="5E6247AB" w14:textId="52235116" w:rsidR="00A1573C" w:rsidRDefault="00A1573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4.1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التوابع لعدة متحولات</w:t>
            </w:r>
          </w:p>
          <w:p w14:paraId="0EFB3653" w14:textId="544F2FB7" w:rsidR="00A1573C" w:rsidRDefault="00A1573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4.2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النهايات والاستمرار</w:t>
            </w:r>
          </w:p>
          <w:p w14:paraId="314F3DC6" w14:textId="2D0E842D" w:rsidR="00A1573C" w:rsidRDefault="00A1573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4.3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المشتقات الجزئية</w:t>
            </w:r>
          </w:p>
          <w:p w14:paraId="045564D6" w14:textId="6C5FAD55" w:rsidR="00A1573C" w:rsidRDefault="00A1573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4.4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قاعدة السلسلة</w:t>
            </w:r>
          </w:p>
          <w:p w14:paraId="2D7EEAA1" w14:textId="11300250" w:rsidR="00A1573C" w:rsidRDefault="00A1573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4.5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المشتقات الموجهة ومتجه التدرج</w:t>
            </w:r>
          </w:p>
          <w:p w14:paraId="74206A4D" w14:textId="0AE3A7A1" w:rsidR="00A1573C" w:rsidRDefault="00A1573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4.6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المستوي المماس والتفاضل</w:t>
            </w:r>
          </w:p>
          <w:p w14:paraId="45801683" w14:textId="5AA27838" w:rsidR="00A1573C" w:rsidRDefault="00A1573C" w:rsidP="00B223B5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4.7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القيم القصوى والنقاط </w:t>
            </w:r>
            <w:proofErr w:type="spellStart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السرجية</w:t>
            </w:r>
            <w:proofErr w:type="spellEnd"/>
          </w:p>
          <w:p w14:paraId="25EAE70B" w14:textId="77777777" w:rsidR="00B223B5" w:rsidRDefault="00B223B5" w:rsidP="00B223B5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4.8 مضاريب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لاغرانج</w:t>
            </w:r>
            <w:proofErr w:type="spellEnd"/>
          </w:p>
          <w:p w14:paraId="1F4B7C2D" w14:textId="77777777" w:rsidR="00B223B5" w:rsidRDefault="00B223B5" w:rsidP="00B223B5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4.9 صيغة تايلور لتابع ذو متحولين</w:t>
            </w:r>
          </w:p>
          <w:p w14:paraId="29F75E18" w14:textId="15700597" w:rsidR="00B223B5" w:rsidRDefault="00B223B5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4.10 المشتقات الجزئية والمتحولات المقيدة</w:t>
            </w:r>
          </w:p>
          <w:p w14:paraId="564E47DC" w14:textId="05933BF7" w:rsidR="00A1573C" w:rsidRPr="008E2AFA" w:rsidRDefault="00A1573C" w:rsidP="00A1573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5. التكامل</w:t>
            </w:r>
            <w:r w:rsidR="00B223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ات المتعددة</w:t>
            </w:r>
          </w:p>
          <w:p w14:paraId="121EACD3" w14:textId="43BE7EC3" w:rsidR="00B223B5" w:rsidRDefault="00A1573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5.1 التكامل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الثنائي على مستطيل</w:t>
            </w:r>
          </w:p>
          <w:p w14:paraId="7BE94178" w14:textId="0BA7346C" w:rsidR="00A1573C" w:rsidRDefault="00A1573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5.2 ا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لتكامل الثنائي على مناطق عامة</w:t>
            </w:r>
          </w:p>
          <w:p w14:paraId="0E7BE884" w14:textId="467182F5" w:rsidR="00A1573C" w:rsidRDefault="00B223B5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5.3 المساحة باستخدام التكامل الثنائي</w:t>
            </w:r>
          </w:p>
          <w:p w14:paraId="31B92AED" w14:textId="0BB9BAA9" w:rsidR="00A1573C" w:rsidRDefault="00A1573C" w:rsidP="00B223B5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5.4 التكامل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الثنائي في الإحداثيات القطبية</w:t>
            </w:r>
          </w:p>
          <w:p w14:paraId="6F3AAE13" w14:textId="77777777" w:rsidR="00B223B5" w:rsidRDefault="00B223B5" w:rsidP="00B223B5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5.5 التكاملات الثلاثية في الإحداثيات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الديكارتية</w:t>
            </w:r>
            <w:proofErr w:type="spellEnd"/>
          </w:p>
          <w:p w14:paraId="3EEB4619" w14:textId="77777777" w:rsidR="00B223B5" w:rsidRDefault="00B223B5" w:rsidP="00B223B5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5.6 تطبيقات</w:t>
            </w:r>
          </w:p>
          <w:p w14:paraId="38215513" w14:textId="77777777" w:rsidR="00B223B5" w:rsidRDefault="00B223B5" w:rsidP="00B223B5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5.7 التكاملات الثلاثية في الإحداثيات الاسطوانية والكروية</w:t>
            </w:r>
          </w:p>
          <w:p w14:paraId="5B2D691A" w14:textId="6331B97B" w:rsidR="00B223B5" w:rsidRDefault="00B223B5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5.8 طريقة التعويض في التكاملات المتعددة</w:t>
            </w:r>
          </w:p>
          <w:p w14:paraId="1AD11320" w14:textId="399C460A" w:rsidR="00A1573C" w:rsidRPr="008E2AFA" w:rsidRDefault="00A1573C" w:rsidP="00B223B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6. </w:t>
            </w:r>
            <w:r w:rsidR="00B223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التكاملات والحقول </w:t>
            </w:r>
            <w:proofErr w:type="spellStart"/>
            <w:r w:rsidR="00B223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المتجهية</w:t>
            </w:r>
            <w:proofErr w:type="spellEnd"/>
          </w:p>
          <w:p w14:paraId="3841BBE6" w14:textId="6761EDD0" w:rsidR="00A1573C" w:rsidRDefault="00A1573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6.1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التكاملات المنحنية لتوابع سلمية</w:t>
            </w:r>
          </w:p>
          <w:p w14:paraId="38FD345D" w14:textId="53966352" w:rsidR="00A1573C" w:rsidRDefault="00A1573C" w:rsidP="00B223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6.2 </w:t>
            </w:r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الحقول </w:t>
            </w:r>
            <w:proofErr w:type="spellStart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المتجهية</w:t>
            </w:r>
            <w:proofErr w:type="spellEnd"/>
            <w:r w:rsidR="00B223B5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والتكاملات المنحنية؛ العمل، الدوران، التدفق</w:t>
            </w:r>
          </w:p>
          <w:p w14:paraId="27038428" w14:textId="0A5B6891" w:rsidR="00A1573C" w:rsidRDefault="00A1573C" w:rsidP="00871BA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6.3 </w:t>
            </w:r>
            <w:r w:rsidR="00871BAA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الاستقلال عن المسار، الحقول المحافظة، التوابع </w:t>
            </w:r>
            <w:proofErr w:type="spellStart"/>
            <w:r w:rsidR="00871BAA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الكمونية</w:t>
            </w:r>
            <w:proofErr w:type="spellEnd"/>
          </w:p>
          <w:p w14:paraId="688EA0B0" w14:textId="3F02B773" w:rsidR="00A1573C" w:rsidRDefault="00A1573C" w:rsidP="00871BA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6.4 </w:t>
            </w:r>
            <w:r w:rsidR="00871BAA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مبرهنة غرين في المستوي</w:t>
            </w:r>
          </w:p>
          <w:p w14:paraId="60F79343" w14:textId="719D55D9" w:rsidR="00A1573C" w:rsidRDefault="00A1573C" w:rsidP="00871BA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6.5  </w:t>
            </w:r>
            <w:r w:rsidR="00871BAA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السطوح</w:t>
            </w:r>
            <w:proofErr w:type="gramEnd"/>
            <w:r w:rsidR="00871BAA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والمساحة</w:t>
            </w:r>
          </w:p>
          <w:p w14:paraId="7B9B5B0D" w14:textId="3BF3679C" w:rsidR="004E04DD" w:rsidRDefault="004E04DD" w:rsidP="00871BAA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6.6 </w:t>
            </w:r>
            <w:r w:rsidR="00871BAA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التكاملات السطحية</w:t>
            </w:r>
          </w:p>
          <w:p w14:paraId="03DA963B" w14:textId="77777777" w:rsidR="00871BAA" w:rsidRDefault="00871BAA" w:rsidP="00871BAA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6.7 مبرهنة ستوكس</w:t>
            </w:r>
          </w:p>
          <w:p w14:paraId="526B78D3" w14:textId="6200C07C" w:rsidR="00E0024C" w:rsidRPr="00597755" w:rsidRDefault="00871BAA" w:rsidP="00871BAA">
            <w:pPr>
              <w:bidi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6.8 مبرهنة التباعد</w:t>
            </w:r>
          </w:p>
        </w:tc>
      </w:tr>
      <w:tr w:rsidR="00FC787A" w:rsidRPr="00597755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6C9F8F3B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المراجع</w:t>
            </w:r>
          </w:p>
        </w:tc>
      </w:tr>
      <w:tr w:rsidR="00FC787A" w:rsidRPr="00597755" w14:paraId="32751209" w14:textId="77777777" w:rsidTr="008E2AFA">
        <w:tblPrEx>
          <w:jc w:val="left"/>
        </w:tblPrEx>
        <w:tc>
          <w:tcPr>
            <w:tcW w:w="10255" w:type="dxa"/>
            <w:shd w:val="clear" w:color="auto" w:fill="auto"/>
          </w:tcPr>
          <w:p w14:paraId="1FC426AE" w14:textId="632A2EAD" w:rsidR="008E2AFA" w:rsidRDefault="00DC3671" w:rsidP="00DC3671">
            <w:r>
              <w:t xml:space="preserve">1- Hass, Joel, and Maurice D. Weir, </w:t>
            </w:r>
            <w:r w:rsidR="008E2AFA">
              <w:t>Thomas' Calculus</w:t>
            </w:r>
            <w:r>
              <w:t xml:space="preserve"> </w:t>
            </w:r>
            <w:r w:rsidR="008E2AFA">
              <w:t>,Publisher: Pearson, Year: 2018</w:t>
            </w:r>
          </w:p>
          <w:p w14:paraId="5572BBBE" w14:textId="71A68F57" w:rsidR="008E2AFA" w:rsidRDefault="00DC3671" w:rsidP="00DC3671">
            <w:r>
              <w:t>2- James Stewart, Calculus</w:t>
            </w:r>
            <w:r w:rsidR="008E2AFA">
              <w:t>, Publisher: Brooks Cole, Year: 2015</w:t>
            </w:r>
          </w:p>
          <w:p w14:paraId="6F6E9FB1" w14:textId="63E61323" w:rsidR="008E2AFA" w:rsidRDefault="00DC3671" w:rsidP="00DC3671">
            <w:r>
              <w:t xml:space="preserve">3- Larry Joel Goldstein; David C. Lay; David I. Schneider; </w:t>
            </w:r>
            <w:proofErr w:type="spellStart"/>
            <w:r>
              <w:t>Nakhlae</w:t>
            </w:r>
            <w:proofErr w:type="spellEnd"/>
            <w:r>
              <w:t xml:space="preserve"> H </w:t>
            </w:r>
            <w:proofErr w:type="spellStart"/>
            <w:r>
              <w:t>Asmar</w:t>
            </w:r>
            <w:proofErr w:type="spellEnd"/>
            <w:r>
              <w:t xml:space="preserve">, </w:t>
            </w:r>
            <w:r w:rsidR="008E2AFA">
              <w:t>Calculus &amp;</w:t>
            </w:r>
            <w:r>
              <w:t xml:space="preserve"> Its Applications</w:t>
            </w:r>
            <w:r w:rsidR="008E2AFA">
              <w:t>, Publisher: Pearson, Year: 2017</w:t>
            </w:r>
          </w:p>
          <w:p w14:paraId="58EDB63C" w14:textId="3B266F48" w:rsidR="00E0024C" w:rsidRPr="00DC3671" w:rsidRDefault="00DC3671" w:rsidP="00DC3671">
            <w:r>
              <w:t xml:space="preserve">4- Ron Larson; Bruce Edwards, </w:t>
            </w:r>
            <w:r w:rsidR="008E2AFA">
              <w:t>Calculus,</w:t>
            </w:r>
            <w:r>
              <w:t xml:space="preserve"> Cengage Learning,</w:t>
            </w:r>
            <w:r w:rsidR="008E2AFA">
              <w:t xml:space="preserve"> Year: 2018</w:t>
            </w:r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27602"/>
    <w:rsid w:val="002325F8"/>
    <w:rsid w:val="00236D64"/>
    <w:rsid w:val="00246547"/>
    <w:rsid w:val="0027512F"/>
    <w:rsid w:val="00284610"/>
    <w:rsid w:val="00290C86"/>
    <w:rsid w:val="002B0F28"/>
    <w:rsid w:val="00306C3E"/>
    <w:rsid w:val="00317361"/>
    <w:rsid w:val="00334B71"/>
    <w:rsid w:val="003552E9"/>
    <w:rsid w:val="00362C9E"/>
    <w:rsid w:val="003C634E"/>
    <w:rsid w:val="003F060C"/>
    <w:rsid w:val="004471EB"/>
    <w:rsid w:val="00461CC6"/>
    <w:rsid w:val="00476339"/>
    <w:rsid w:val="004A07BE"/>
    <w:rsid w:val="004B1B01"/>
    <w:rsid w:val="004E04DD"/>
    <w:rsid w:val="005604E2"/>
    <w:rsid w:val="00560B01"/>
    <w:rsid w:val="00597755"/>
    <w:rsid w:val="00612FA9"/>
    <w:rsid w:val="00620ABB"/>
    <w:rsid w:val="006713DA"/>
    <w:rsid w:val="006D5A3D"/>
    <w:rsid w:val="00752826"/>
    <w:rsid w:val="00862029"/>
    <w:rsid w:val="00867ABC"/>
    <w:rsid w:val="00871BAA"/>
    <w:rsid w:val="00896361"/>
    <w:rsid w:val="008A7E68"/>
    <w:rsid w:val="008B6E84"/>
    <w:rsid w:val="008E2AFA"/>
    <w:rsid w:val="008F2EF9"/>
    <w:rsid w:val="009455CB"/>
    <w:rsid w:val="009A6988"/>
    <w:rsid w:val="009B11C1"/>
    <w:rsid w:val="009F42C5"/>
    <w:rsid w:val="00A1573C"/>
    <w:rsid w:val="00A238FC"/>
    <w:rsid w:val="00A57C1D"/>
    <w:rsid w:val="00AD5001"/>
    <w:rsid w:val="00B223B5"/>
    <w:rsid w:val="00BD775F"/>
    <w:rsid w:val="00BE073B"/>
    <w:rsid w:val="00BE2058"/>
    <w:rsid w:val="00CE0526"/>
    <w:rsid w:val="00D13646"/>
    <w:rsid w:val="00DC3671"/>
    <w:rsid w:val="00DE2EE1"/>
    <w:rsid w:val="00E0024C"/>
    <w:rsid w:val="00E12993"/>
    <w:rsid w:val="00E20778"/>
    <w:rsid w:val="00E26D02"/>
    <w:rsid w:val="00E35383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3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Sami Injrou</cp:lastModifiedBy>
  <cp:revision>10</cp:revision>
  <cp:lastPrinted>2020-02-16T10:15:00Z</cp:lastPrinted>
  <dcterms:created xsi:type="dcterms:W3CDTF">2019-02-04T09:52:00Z</dcterms:created>
  <dcterms:modified xsi:type="dcterms:W3CDTF">2021-06-09T12:27:00Z</dcterms:modified>
</cp:coreProperties>
</file>