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  <w:lang w:bidi="ar-SY"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CDEC665" w:rsidR="00EC7D36" w:rsidRDefault="00A745DB" w:rsidP="00EC7D36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</w:t>
      </w:r>
      <w:r>
        <w:rPr>
          <w:rFonts w:ascii="Sakkal Majalla" w:hAnsi="Sakkal Majalla" w:cs="Sakkal Majalla"/>
          <w:b/>
          <w:bCs/>
          <w:sz w:val="24"/>
          <w:szCs w:val="24"/>
        </w:rPr>
        <w:t>Course Description</w:t>
      </w:r>
    </w:p>
    <w:p w14:paraId="3AAF9473" w14:textId="00449F6B" w:rsidR="00A745DB" w:rsidRPr="00F16C93" w:rsidRDefault="00A745DB" w:rsidP="00A745DB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bookmarkStart w:id="0" w:name="_GoBack"/>
      <w:r>
        <w:rPr>
          <w:rFonts w:ascii="Sakkal Majalla" w:hAnsi="Sakkal Majalla" w:cs="Sakkal Majalla"/>
          <w:b/>
          <w:bCs/>
          <w:sz w:val="24"/>
          <w:szCs w:val="24"/>
        </w:rPr>
        <w:t>Mathematics</w:t>
      </w:r>
      <w:r w:rsidR="008F0632">
        <w:rPr>
          <w:rFonts w:ascii="Sakkal Majalla" w:hAnsi="Sakkal Majalla" w:cs="Sakkal Majalla"/>
          <w:b/>
          <w:bCs/>
          <w:sz w:val="24"/>
          <w:szCs w:val="24"/>
        </w:rPr>
        <w:t xml:space="preserve"> of </w:t>
      </w:r>
      <w:r w:rsidR="008F0632">
        <w:rPr>
          <w:rFonts w:ascii="Sakkal Majalla" w:hAnsi="Sakkal Majalla" w:cs="Sakkal Majalla"/>
          <w:b/>
          <w:bCs/>
          <w:sz w:val="24"/>
          <w:szCs w:val="24"/>
        </w:rPr>
        <w:t>Business</w:t>
      </w:r>
    </w:p>
    <w:bookmarkEnd w:id="0"/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79"/>
        <w:gridCol w:w="1496"/>
        <w:gridCol w:w="1243"/>
        <w:gridCol w:w="3220"/>
        <w:gridCol w:w="2517"/>
      </w:tblGrid>
      <w:tr w:rsidR="00A745DB" w14:paraId="0BDEF9CC" w14:textId="77777777" w:rsidTr="00ED73CE">
        <w:trPr>
          <w:jc w:val="center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CB8E0" w14:textId="77777777" w:rsidR="00A745DB" w:rsidRDefault="00A745DB" w:rsidP="00ED73CE">
            <w:pPr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7D3821" w14:textId="3E4CA5F3" w:rsidR="00A745DB" w:rsidRDefault="00A745DB" w:rsidP="00ED73CE">
            <w:pPr>
              <w:tabs>
                <w:tab w:val="left" w:pos="2175"/>
                <w:tab w:val="right" w:pos="3294"/>
              </w:tabs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cs="Sakkal Majalla" w:hint="cs"/>
                <w:b/>
                <w:bCs/>
                <w:color w:val="000000" w:themeColor="text1"/>
                <w:sz w:val="24"/>
                <w:szCs w:val="24"/>
              </w:rPr>
              <w:t xml:space="preserve">Department of </w:t>
            </w:r>
            <w:r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</w:rPr>
              <w:t>Marketing and E-commerce</w:t>
            </w:r>
          </w:p>
        </w:tc>
      </w:tr>
      <w:tr w:rsidR="00A745DB" w14:paraId="7664B14C" w14:textId="77777777" w:rsidTr="00ED73CE">
        <w:trPr>
          <w:trHeight w:val="472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63E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5AB" w14:textId="7C64E570" w:rsidR="00A745DB" w:rsidRPr="00A745DB" w:rsidRDefault="00A745DB" w:rsidP="00A745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Business Mathematics</w:t>
            </w:r>
          </w:p>
          <w:p w14:paraId="2306CCFE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4C5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1C2" w14:textId="77777777" w:rsidR="00A745DB" w:rsidRDefault="00A745DB" w:rsidP="00ED73CE">
            <w:r>
              <w:rPr>
                <w:b/>
                <w:bCs/>
              </w:rPr>
              <w:t>-</w:t>
            </w:r>
          </w:p>
        </w:tc>
      </w:tr>
      <w:tr w:rsidR="00A745DB" w14:paraId="1E02C614" w14:textId="77777777" w:rsidTr="00ED73CE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7F0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Credit Hours:3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983E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Theoretical:</w:t>
            </w:r>
            <w:r>
              <w:rPr>
                <w:rFonts w:ascii="Sakkal Majalla" w:cs="Sakkal Majalla"/>
                <w:sz w:val="24"/>
                <w:szCs w:val="24"/>
              </w:rPr>
              <w:t>2</w:t>
            </w:r>
            <w:r>
              <w:rPr>
                <w:rFonts w:ascii="Sakkal Majalla" w:cs="Sakkal Majalla" w:hint="cs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7C5A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Practical:</w:t>
            </w:r>
            <w:r>
              <w:rPr>
                <w:rFonts w:ascii="Sakkal Majalla" w:cs="Sakkal Majalla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963C" w14:textId="77777777" w:rsidR="00A745DB" w:rsidRDefault="00A745DB" w:rsidP="00ED73CE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 Code:</w:t>
            </w:r>
          </w:p>
          <w:p w14:paraId="374F5A48" w14:textId="77777777" w:rsidR="00A745DB" w:rsidRDefault="00A745DB" w:rsidP="00ED73CE">
            <w:pPr>
              <w:jc w:val="right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7DE" w14:textId="14D1F6E9" w:rsidR="00A745DB" w:rsidRDefault="00A745DB" w:rsidP="00ED73CE">
            <w:r w:rsidRPr="00F16C9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CBFC107</w:t>
            </w:r>
          </w:p>
        </w:tc>
      </w:tr>
    </w:tbl>
    <w:p w14:paraId="62B5AA3B" w14:textId="77777777" w:rsidR="00A745DB" w:rsidRDefault="00A745DB" w:rsidP="00A745DB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6E508434" w14:textId="77777777" w:rsidR="00A745DB" w:rsidRPr="00F16C93" w:rsidRDefault="00A745DB" w:rsidP="00A745DB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F16C93" w14:paraId="760996D7" w14:textId="77777777" w:rsidTr="00FC787A">
        <w:trPr>
          <w:jc w:val="center"/>
        </w:trPr>
        <w:tc>
          <w:tcPr>
            <w:tcW w:w="10255" w:type="dxa"/>
            <w:shd w:val="clear" w:color="auto" w:fill="BDD6EE" w:themeFill="accent1" w:themeFillTint="66"/>
          </w:tcPr>
          <w:p w14:paraId="45FF8121" w14:textId="3CA21E06" w:rsidR="00FC787A" w:rsidRPr="00F16C93" w:rsidRDefault="00A745DB" w:rsidP="00FC787A">
            <w:pPr>
              <w:ind w:left="738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bookmarkStart w:id="1" w:name="_Hlk62295536"/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F16C93" w14:paraId="5793112B" w14:textId="77777777" w:rsidTr="001162E7">
        <w:trPr>
          <w:jc w:val="center"/>
        </w:trPr>
        <w:tc>
          <w:tcPr>
            <w:tcW w:w="10255" w:type="dxa"/>
          </w:tcPr>
          <w:p w14:paraId="77F1DBB4" w14:textId="157C99D2" w:rsidR="005E7AD7" w:rsidRDefault="005E7AD7" w:rsidP="005E7AD7">
            <w:pPr>
              <w:pStyle w:val="a3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</w:p>
          <w:p w14:paraId="519F7801" w14:textId="77777777" w:rsidR="00A745DB" w:rsidRDefault="00A745DB" w:rsidP="00A745DB">
            <w:pPr>
              <w:pStyle w:val="a3"/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The first part of this course presents a general preview of pure mathematics, with a special focus on numerical and engineering progressions. Then, the course focuses on simple interest and its applications. he second part deals with compound interests (annual, semi-annual, seasonal, monthly and daily). It deals with future rate and current value rate in the case of compound interest, calculating current payment. It also focuses on studying loans</w:t>
            </w:r>
            <w:r w:rsidR="000878D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 and regular payments. The course illustrates such concepts with practical examples and applications.</w:t>
            </w:r>
          </w:p>
          <w:p w14:paraId="29D7D1A9" w14:textId="73EAE5BE" w:rsidR="000878DE" w:rsidRPr="00F16C93" w:rsidRDefault="000878DE" w:rsidP="000878DE">
            <w:pPr>
              <w:pStyle w:val="a3"/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Medium of instruction is English</w:t>
            </w:r>
          </w:p>
        </w:tc>
      </w:tr>
      <w:bookmarkEnd w:id="1"/>
      <w:tr w:rsidR="00F16C93" w:rsidRPr="00F16C93" w14:paraId="7D82750D" w14:textId="77777777" w:rsidTr="00DF639D">
        <w:trPr>
          <w:jc w:val="center"/>
        </w:trPr>
        <w:tc>
          <w:tcPr>
            <w:tcW w:w="10255" w:type="dxa"/>
            <w:shd w:val="clear" w:color="auto" w:fill="BDD6EE" w:themeFill="accent1" w:themeFillTint="66"/>
          </w:tcPr>
          <w:p w14:paraId="1B328E1B" w14:textId="6D808EC4" w:rsidR="00F16C93" w:rsidRPr="00F16C93" w:rsidRDefault="00A745DB" w:rsidP="00DF639D">
            <w:pPr>
              <w:ind w:left="738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Content</w:t>
            </w:r>
          </w:p>
        </w:tc>
      </w:tr>
      <w:tr w:rsidR="00F16C93" w:rsidRPr="00F16C93" w14:paraId="49EF83BD" w14:textId="77777777" w:rsidTr="00DF639D">
        <w:trPr>
          <w:jc w:val="center"/>
        </w:trPr>
        <w:tc>
          <w:tcPr>
            <w:tcW w:w="10255" w:type="dxa"/>
          </w:tcPr>
          <w:p w14:paraId="1E1369AA" w14:textId="32798359" w:rsidR="00F16C93" w:rsidRDefault="00F16C93" w:rsidP="000878DE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6825C110" w14:textId="0B6C705C" w:rsidR="000878DE" w:rsidRDefault="000878DE" w:rsidP="000878DE">
            <w:pPr>
              <w:pStyle w:val="a3"/>
              <w:numPr>
                <w:ilvl w:val="0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Progressions</w:t>
            </w:r>
          </w:p>
          <w:p w14:paraId="5A1F4253" w14:textId="3DA1C0B8" w:rsidR="000878DE" w:rsidRDefault="000878DE" w:rsidP="000878DE">
            <w:pPr>
              <w:pStyle w:val="a3"/>
              <w:numPr>
                <w:ilvl w:val="0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Simple Interest, Compound Interest, Current and Future Value</w:t>
            </w:r>
          </w:p>
          <w:p w14:paraId="016B2831" w14:textId="0C6F9C9F" w:rsidR="000878DE" w:rsidRPr="00F16C93" w:rsidRDefault="000878DE" w:rsidP="000878DE">
            <w:pPr>
              <w:pStyle w:val="a3"/>
              <w:numPr>
                <w:ilvl w:val="0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Regular Payments, Loans</w:t>
            </w:r>
          </w:p>
          <w:p w14:paraId="4D36C9FB" w14:textId="7AB0CC30" w:rsidR="00F16C93" w:rsidRPr="00F16C93" w:rsidRDefault="00F16C93" w:rsidP="000878DE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</w:tc>
      </w:tr>
      <w:tr w:rsidR="00FC787A" w:rsidRPr="00F16C93" w14:paraId="522E6536" w14:textId="77777777" w:rsidTr="00FC787A">
        <w:tblPrEx>
          <w:jc w:val="left"/>
        </w:tblPrEx>
        <w:tc>
          <w:tcPr>
            <w:tcW w:w="10255" w:type="dxa"/>
            <w:shd w:val="clear" w:color="auto" w:fill="BDD6EE" w:themeFill="accent1" w:themeFillTint="66"/>
          </w:tcPr>
          <w:p w14:paraId="4006711E" w14:textId="652BF06D" w:rsidR="00FC787A" w:rsidRPr="00F16C93" w:rsidRDefault="000878DE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References</w:t>
            </w:r>
          </w:p>
        </w:tc>
      </w:tr>
      <w:tr w:rsidR="00186933" w:rsidRPr="00F16C93" w14:paraId="32751209" w14:textId="77777777" w:rsidTr="001162E7">
        <w:tblPrEx>
          <w:jc w:val="left"/>
        </w:tblPrEx>
        <w:tc>
          <w:tcPr>
            <w:tcW w:w="10255" w:type="dxa"/>
          </w:tcPr>
          <w:p w14:paraId="1E697DEF" w14:textId="77777777" w:rsidR="00186933" w:rsidRPr="00F16C93" w:rsidRDefault="00186933" w:rsidP="0018693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</w:rPr>
              <w:t xml:space="preserve">Text books: </w:t>
            </w:r>
          </w:p>
          <w:p w14:paraId="50110341" w14:textId="77777777" w:rsidR="00186933" w:rsidRPr="00F16C93" w:rsidRDefault="00186933" w:rsidP="00186933">
            <w:pPr>
              <w:pStyle w:val="a3"/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</w:rPr>
              <w:t>Mike Rosser , “Basic Mathematics for</w:t>
            </w:r>
          </w:p>
          <w:p w14:paraId="37B6AEC1" w14:textId="77777777" w:rsidR="00186933" w:rsidRPr="00F16C93" w:rsidRDefault="00186933" w:rsidP="00186933">
            <w:pPr>
              <w:pStyle w:val="a3"/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</w:rPr>
              <w:t>Economists”, Prentice Hall, Second Edition, 2003</w:t>
            </w:r>
          </w:p>
          <w:p w14:paraId="765AE94B" w14:textId="77777777" w:rsidR="00186933" w:rsidRPr="00F16C93" w:rsidRDefault="00186933" w:rsidP="0018693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</w:rPr>
              <w:t>The Mathematics of Finance</w:t>
            </w:r>
            <w:r w:rsidRPr="00F16C9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F16C93">
              <w:rPr>
                <w:rFonts w:ascii="Sakkal Majalla" w:hAnsi="Sakkal Majalla" w:cs="Sakkal Majalla"/>
                <w:sz w:val="24"/>
                <w:szCs w:val="24"/>
              </w:rPr>
              <w:t>, chapter  9</w:t>
            </w:r>
          </w:p>
          <w:p w14:paraId="58EDB63C" w14:textId="18B4D184" w:rsidR="00186933" w:rsidRPr="00F16C93" w:rsidRDefault="00186933" w:rsidP="0018693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16C9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</w:t>
            </w:r>
            <w:r w:rsidRPr="00F16C93">
              <w:rPr>
                <w:rFonts w:ascii="Sakkal Majalla" w:hAnsi="Sakkal Majalla" w:cs="Sakkal Majalla"/>
                <w:sz w:val="24"/>
                <w:szCs w:val="24"/>
              </w:rPr>
              <w:t>Electronic and research websites:</w:t>
            </w:r>
          </w:p>
        </w:tc>
      </w:tr>
    </w:tbl>
    <w:p w14:paraId="5041AEDF" w14:textId="77777777" w:rsidR="00FC787A" w:rsidRPr="00F16C93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Pr="00F16C93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86933" w:rsidRPr="00F16C93" w14:paraId="53A43D38" w14:textId="77777777" w:rsidTr="00186933">
        <w:tc>
          <w:tcPr>
            <w:tcW w:w="8630" w:type="dxa"/>
          </w:tcPr>
          <w:p w14:paraId="44210C08" w14:textId="42D754E4" w:rsidR="00186933" w:rsidRPr="00F16C93" w:rsidRDefault="00186933" w:rsidP="0018693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F16C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عميد كلية إدارة الأعمال</w:t>
            </w:r>
          </w:p>
          <w:p w14:paraId="62C250D7" w14:textId="1234B574" w:rsidR="00186933" w:rsidRPr="00F16C93" w:rsidRDefault="00186933" w:rsidP="0018693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186933" w:rsidRPr="00F16C93" w14:paraId="086F6E16" w14:textId="77777777" w:rsidTr="00186933">
        <w:tc>
          <w:tcPr>
            <w:tcW w:w="8630" w:type="dxa"/>
          </w:tcPr>
          <w:p w14:paraId="5ECD6382" w14:textId="61A62F95" w:rsidR="00186933" w:rsidRPr="00F16C93" w:rsidRDefault="00186933" w:rsidP="0018693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F16C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أ.د. محمود طيوب</w:t>
            </w:r>
          </w:p>
        </w:tc>
      </w:tr>
    </w:tbl>
    <w:p w14:paraId="1E7CC72A" w14:textId="77777777" w:rsidR="006713DA" w:rsidRPr="009A13C6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9A13C6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2A4B"/>
    <w:multiLevelType w:val="hybridMultilevel"/>
    <w:tmpl w:val="214226FA"/>
    <w:lvl w:ilvl="0" w:tplc="C92414C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4630"/>
    <w:multiLevelType w:val="hybridMultilevel"/>
    <w:tmpl w:val="1E4823B6"/>
    <w:lvl w:ilvl="0" w:tplc="7662F2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4911"/>
    <w:multiLevelType w:val="hybridMultilevel"/>
    <w:tmpl w:val="43C2DF14"/>
    <w:lvl w:ilvl="0" w:tplc="D1007AF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21C"/>
    <w:multiLevelType w:val="hybridMultilevel"/>
    <w:tmpl w:val="FCF03B66"/>
    <w:lvl w:ilvl="0" w:tplc="A2E22E8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B4A7F"/>
    <w:multiLevelType w:val="hybridMultilevel"/>
    <w:tmpl w:val="3432C52E"/>
    <w:lvl w:ilvl="0" w:tplc="368A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3DB0"/>
    <w:multiLevelType w:val="hybridMultilevel"/>
    <w:tmpl w:val="D00AB6BA"/>
    <w:lvl w:ilvl="0" w:tplc="BEE840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81C27"/>
    <w:multiLevelType w:val="hybridMultilevel"/>
    <w:tmpl w:val="ABE05484"/>
    <w:lvl w:ilvl="0" w:tplc="D6AE6C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20"/>
  </w:num>
  <w:num w:numId="13">
    <w:abstractNumId w:val="14"/>
  </w:num>
  <w:num w:numId="14">
    <w:abstractNumId w:val="2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878DE"/>
    <w:rsid w:val="000939B6"/>
    <w:rsid w:val="000A103E"/>
    <w:rsid w:val="000E6C23"/>
    <w:rsid w:val="00107036"/>
    <w:rsid w:val="00122CDB"/>
    <w:rsid w:val="00186933"/>
    <w:rsid w:val="001C23A7"/>
    <w:rsid w:val="001C7830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B48B1"/>
    <w:rsid w:val="003C634E"/>
    <w:rsid w:val="003F060C"/>
    <w:rsid w:val="00461CC6"/>
    <w:rsid w:val="00476339"/>
    <w:rsid w:val="004A07BE"/>
    <w:rsid w:val="005604E2"/>
    <w:rsid w:val="00560B01"/>
    <w:rsid w:val="00597755"/>
    <w:rsid w:val="005E7AD7"/>
    <w:rsid w:val="00620ABB"/>
    <w:rsid w:val="006713DA"/>
    <w:rsid w:val="006D5A3D"/>
    <w:rsid w:val="00752826"/>
    <w:rsid w:val="007C6F85"/>
    <w:rsid w:val="00862029"/>
    <w:rsid w:val="00867ABC"/>
    <w:rsid w:val="00896361"/>
    <w:rsid w:val="008A7E68"/>
    <w:rsid w:val="008B6E84"/>
    <w:rsid w:val="008F0632"/>
    <w:rsid w:val="008F2EF9"/>
    <w:rsid w:val="009455CB"/>
    <w:rsid w:val="009A13C6"/>
    <w:rsid w:val="009A6988"/>
    <w:rsid w:val="009B11C1"/>
    <w:rsid w:val="009F42C5"/>
    <w:rsid w:val="00A57C1D"/>
    <w:rsid w:val="00A745DB"/>
    <w:rsid w:val="00AD5001"/>
    <w:rsid w:val="00BD775F"/>
    <w:rsid w:val="00BE073B"/>
    <w:rsid w:val="00BE2058"/>
    <w:rsid w:val="00CE0526"/>
    <w:rsid w:val="00D13646"/>
    <w:rsid w:val="00DE2EE1"/>
    <w:rsid w:val="00E12993"/>
    <w:rsid w:val="00E20778"/>
    <w:rsid w:val="00E26D02"/>
    <w:rsid w:val="00E45975"/>
    <w:rsid w:val="00EC4B92"/>
    <w:rsid w:val="00EC7D36"/>
    <w:rsid w:val="00F16C93"/>
    <w:rsid w:val="00F54EC5"/>
    <w:rsid w:val="00F72B92"/>
    <w:rsid w:val="00F806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4</cp:revision>
  <cp:lastPrinted>2020-07-18T08:26:00Z</cp:lastPrinted>
  <dcterms:created xsi:type="dcterms:W3CDTF">2021-09-05T13:57:00Z</dcterms:created>
  <dcterms:modified xsi:type="dcterms:W3CDTF">2021-09-05T19:52:00Z</dcterms:modified>
</cp:coreProperties>
</file>