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3246DA67"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الحيوية2</w:t>
      </w:r>
    </w:p>
    <w:p w14:paraId="7B8DC8B7" w14:textId="10E696A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D5F2D">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5FD98D35" w:rsidR="009C0A33" w:rsidRPr="004D06C8" w:rsidRDefault="004D06C8" w:rsidP="00446A4B">
      <w:pPr>
        <w:pStyle w:val="Heading1"/>
        <w:rPr>
          <w:rFonts w:ascii="Sakkal Majalla" w:hAnsi="Sakkal Majalla" w:cs="Sakkal Majalla"/>
        </w:rPr>
      </w:pPr>
      <w:r w:rsidRPr="004D06C8">
        <w:rPr>
          <w:rFonts w:ascii="Sakkal Majalla" w:hAnsi="Sakkal Majalla" w:cs="Sakkal Majalla"/>
          <w:rtl/>
        </w:rPr>
        <w:t>المفاهيم والأدوات المستخدمة في التحليل المخبري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61BA6A3D" w14:textId="0363345A"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0BE6766E" w:rsidR="00855B13" w:rsidRPr="00446A4B" w:rsidRDefault="00FD6383" w:rsidP="00D05624">
            <w:pPr>
              <w:pStyle w:val="Title"/>
              <w:rPr>
                <w:rFonts w:ascii="Sakkal Majalla" w:hAnsi="Sakkal Majalla" w:cs="Sakkal Majalla"/>
                <w:rtl/>
              </w:rPr>
            </w:pPr>
            <w:r>
              <w:rPr>
                <w:rFonts w:ascii="Sakkal Majalla" w:hAnsi="Sakkal Majalla" w:cs="Sakkal Majalla" w:hint="cs"/>
                <w:rtl/>
              </w:rPr>
              <w:t>الغاية من الجلسة والمقدمة</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08DDEBF3" w:rsidR="00855B13" w:rsidRPr="00446A4B" w:rsidRDefault="00A66825" w:rsidP="00D05624">
            <w:pPr>
              <w:pStyle w:val="Title"/>
              <w:rPr>
                <w:rFonts w:ascii="Sakkal Majalla" w:hAnsi="Sakkal Majalla" w:cs="Sakkal Majalla"/>
                <w:rtl/>
              </w:rPr>
            </w:pPr>
            <w:r>
              <w:rPr>
                <w:rFonts w:ascii="Sakkal Majalla" w:hAnsi="Sakkal Majalla" w:cs="Sakkal Majalla" w:hint="cs"/>
                <w:rtl/>
              </w:rPr>
              <w:t>مصطلحات أساسية</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1CF43FE3" w:rsidR="00855B13" w:rsidRPr="00446A4B" w:rsidRDefault="00A66825" w:rsidP="00D05624">
            <w:pPr>
              <w:pStyle w:val="Title"/>
              <w:rPr>
                <w:rFonts w:ascii="Sakkal Majalla" w:hAnsi="Sakkal Majalla" w:cs="Sakkal Majalla"/>
                <w:rtl/>
              </w:rPr>
            </w:pPr>
            <w:r>
              <w:rPr>
                <w:rFonts w:ascii="Sakkal Majalla" w:hAnsi="Sakkal Majalla" w:cs="Sakkal Majalla" w:hint="cs"/>
                <w:rtl/>
              </w:rPr>
              <w:t>ماصات الحجوم الدقيقة أو الميكروبيبيت</w:t>
            </w:r>
          </w:p>
        </w:tc>
        <w:tc>
          <w:tcPr>
            <w:tcW w:w="1553" w:type="dxa"/>
          </w:tcPr>
          <w:p w14:paraId="1511773D" w14:textId="31C44DB1"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48A69B94" w:rsidR="00855B13" w:rsidRPr="00446A4B" w:rsidRDefault="00A66825" w:rsidP="00D05624">
            <w:pPr>
              <w:pStyle w:val="Title"/>
              <w:rPr>
                <w:rFonts w:ascii="Sakkal Majalla" w:hAnsi="Sakkal Majalla" w:cs="Sakkal Majalla"/>
                <w:rtl/>
              </w:rPr>
            </w:pPr>
            <w:r>
              <w:rPr>
                <w:rFonts w:ascii="Sakkal Majalla" w:hAnsi="Sakkal Majalla" w:cs="Sakkal Majalla" w:hint="cs"/>
                <w:rtl/>
              </w:rPr>
              <w:t>طريقة العمل</w:t>
            </w:r>
          </w:p>
        </w:tc>
        <w:tc>
          <w:tcPr>
            <w:tcW w:w="1553" w:type="dxa"/>
          </w:tcPr>
          <w:p w14:paraId="52E59292" w14:textId="52E54FB3" w:rsidR="00855B13" w:rsidRPr="00446A4B" w:rsidRDefault="00A66825" w:rsidP="00D05624">
            <w:pPr>
              <w:pStyle w:val="Title"/>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51E00373" w:rsidR="00847301" w:rsidRPr="00446A4B" w:rsidRDefault="004D06C8" w:rsidP="00D05624">
      <w:pPr>
        <w:rPr>
          <w:rtl/>
          <w:lang w:bidi="ar-SY"/>
        </w:rPr>
      </w:pPr>
      <w:r>
        <w:rPr>
          <w:rFonts w:hint="cs"/>
          <w:rtl/>
        </w:rPr>
        <w:t>التعريف بالمصطلحات الرئيسية والأدوات المستخدمة في مخابر الكيمياء الحيوية</w:t>
      </w:r>
      <w:r>
        <w:t>2</w:t>
      </w:r>
      <w:r>
        <w:rPr>
          <w:rFonts w:hint="cs"/>
          <w:rtl/>
        </w:rPr>
        <w:t xml:space="preserve"> </w:t>
      </w:r>
      <w:r w:rsidR="00FD6383">
        <w:rPr>
          <w:rFonts w:hint="cs"/>
          <w:rtl/>
          <w:lang w:bidi="ar-SY"/>
        </w:rPr>
        <w:t>.</w:t>
      </w:r>
    </w:p>
    <w:p w14:paraId="698FEA29" w14:textId="77777777" w:rsidR="00847301" w:rsidRPr="00446A4B"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40EB8020" w14:textId="77777777" w:rsidR="00FD6383" w:rsidRPr="00FD6383" w:rsidRDefault="00FD6383" w:rsidP="00FD6383">
      <w:pPr>
        <w:spacing w:after="120" w:line="276" w:lineRule="auto"/>
        <w:ind w:left="-279" w:right="-284"/>
        <w:jc w:val="both"/>
        <w:rPr>
          <w:rFonts w:eastAsiaTheme="minorEastAsia"/>
          <w:lang w:bidi="ar-SY"/>
        </w:rPr>
      </w:pPr>
      <w:r w:rsidRPr="00FD6383">
        <w:rPr>
          <w:rFonts w:eastAsiaTheme="minorEastAsia"/>
          <w:rtl/>
          <w:lang w:bidi="ar-SY"/>
        </w:rPr>
        <w:t xml:space="preserve">تدرس الكيمياء الحيوية البنية العامة للجزيئات والمركبات الداخلة في تركيب المادة الحية من بروتينات ودسم وسكريات حموض نووية، كما تدرس الوظائف التي تقوم بها والتغيرات التي تطرأ عليها في الجسم، وتدعى التحولات والتغيرات التي تطرأ على المادة الحية بالاستقلاب والذي يشمل الاصطناع (البناء) والتدرك (الهدم). </w:t>
      </w:r>
    </w:p>
    <w:p w14:paraId="259F185A" w14:textId="77777777" w:rsidR="00FD6383" w:rsidRDefault="00FD6383" w:rsidP="00FD6383">
      <w:pPr>
        <w:spacing w:after="120" w:line="276" w:lineRule="auto"/>
        <w:ind w:left="-279" w:right="-284"/>
        <w:jc w:val="both"/>
        <w:rPr>
          <w:rFonts w:eastAsiaTheme="minorEastAsia"/>
          <w:rtl/>
          <w:lang w:bidi="ar-SY"/>
        </w:rPr>
      </w:pPr>
      <w:r w:rsidRPr="00FD6383">
        <w:rPr>
          <w:rFonts w:eastAsiaTheme="minorEastAsia"/>
          <w:rtl/>
          <w:lang w:bidi="ar-SY"/>
        </w:rPr>
        <w:t>في هذا المقرر سوف نقوم بتطبيق الطرق الكيميائية التحليلية على المركبات الحيوية الموجودة في العينات الحيوية وتحديداً الدم. وسنتطرق إلى دراسة اضطرابات استقلاب المركبات الحيوية ودلالاتها المرضية.</w:t>
      </w:r>
    </w:p>
    <w:p w14:paraId="770E4158" w14:textId="77777777" w:rsidR="00FD6383" w:rsidRPr="00FD6383" w:rsidRDefault="00FD6383" w:rsidP="00FD6383">
      <w:pPr>
        <w:tabs>
          <w:tab w:val="right" w:pos="720"/>
        </w:tabs>
        <w:spacing w:after="120" w:line="276" w:lineRule="auto"/>
        <w:ind w:left="-138" w:right="-284"/>
        <w:jc w:val="both"/>
        <w:rPr>
          <w:rFonts w:eastAsiaTheme="minorEastAsia"/>
          <w:b/>
          <w:bCs/>
          <w:color w:val="2F5496" w:themeColor="accent1" w:themeShade="BF"/>
          <w:sz w:val="26"/>
          <w:szCs w:val="26"/>
          <w:lang w:bidi="ar-SY"/>
        </w:rPr>
      </w:pPr>
      <w:r w:rsidRPr="00FD6383">
        <w:rPr>
          <w:rFonts w:eastAsiaTheme="minorEastAsia"/>
          <w:b/>
          <w:bCs/>
          <w:color w:val="2F5496" w:themeColor="accent1" w:themeShade="BF"/>
          <w:sz w:val="26"/>
          <w:szCs w:val="26"/>
          <w:rtl/>
          <w:lang w:bidi="ar-SY"/>
        </w:rPr>
        <w:t>مصطلحات أساسية:</w:t>
      </w:r>
    </w:p>
    <w:p w14:paraId="78EDD6AF"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rtl/>
          <w:lang w:bidi="ar-SY"/>
        </w:rPr>
        <w:t>لا بد من ذكر بعض المصطلحات الخاصة بالمعايرات الكهربائية الضوئية والعمل على مقياس الطيف الضوئي:</w:t>
      </w:r>
    </w:p>
    <w:p w14:paraId="5751F261"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مقياس الطيف الضوئي </w:t>
      </w:r>
      <w:r w:rsidRPr="00FD6383">
        <w:rPr>
          <w:rFonts w:eastAsiaTheme="minorEastAsia"/>
          <w:b/>
          <w:bCs/>
          <w:lang w:bidi="ar-SY"/>
        </w:rPr>
        <w:t>spectrophotometer</w:t>
      </w:r>
      <w:r w:rsidRPr="00FD6383">
        <w:rPr>
          <w:rFonts w:eastAsiaTheme="minorEastAsia"/>
          <w:rtl/>
          <w:lang w:bidi="ar-SY"/>
        </w:rPr>
        <w:t>: جهاز يقيس مقدار الضوء الممتص من قبل محلول ما.</w:t>
      </w:r>
    </w:p>
    <w:p w14:paraId="7DCC6859"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الناصع </w:t>
      </w:r>
      <w:r w:rsidRPr="00FD6383">
        <w:rPr>
          <w:rFonts w:eastAsiaTheme="minorEastAsia"/>
          <w:b/>
          <w:bCs/>
          <w:lang w:bidi="ar-SY"/>
        </w:rPr>
        <w:t>Blank</w:t>
      </w:r>
      <w:r w:rsidRPr="00FD6383">
        <w:rPr>
          <w:rFonts w:eastAsiaTheme="minorEastAsia"/>
          <w:b/>
          <w:bCs/>
          <w:rtl/>
          <w:lang w:bidi="ar-SY"/>
        </w:rPr>
        <w:t>:</w:t>
      </w:r>
      <w:r w:rsidRPr="00FD6383">
        <w:rPr>
          <w:rFonts w:eastAsiaTheme="minorEastAsia"/>
          <w:rtl/>
          <w:lang w:bidi="ar-SY"/>
        </w:rPr>
        <w:t xml:space="preserve"> محلول يحوي جميع المواد والكواشف المستخدمة في المعايرة ما عدا المادة المراد معايرتها. </w:t>
      </w:r>
    </w:p>
    <w:p w14:paraId="25CC1ADD" w14:textId="77777777" w:rsidR="00FD6383" w:rsidRPr="00FD6383" w:rsidRDefault="00FD6383" w:rsidP="00FD6383">
      <w:pPr>
        <w:spacing w:after="120" w:line="276" w:lineRule="auto"/>
        <w:ind w:left="-279" w:right="-284"/>
        <w:jc w:val="both"/>
        <w:rPr>
          <w:rFonts w:eastAsiaTheme="minorEastAsia"/>
          <w:lang w:bidi="ar-SY"/>
        </w:rPr>
      </w:pPr>
      <w:r w:rsidRPr="00FD6383">
        <w:rPr>
          <w:rFonts w:eastAsiaTheme="minorEastAsia"/>
          <w:b/>
          <w:bCs/>
          <w:rtl/>
          <w:lang w:bidi="ar-SY"/>
        </w:rPr>
        <w:t>(</w:t>
      </w:r>
      <w:r w:rsidRPr="00FD6383">
        <w:rPr>
          <w:rFonts w:eastAsiaTheme="minorEastAsia"/>
          <w:rtl/>
          <w:lang w:bidi="ar-SY"/>
        </w:rPr>
        <w:t>يستخدم لتصفير جهاز السبيكتروفوتومتر بهدف حذف قيمة الامتصاصية الناتجة عن لون تلك المواد).</w:t>
      </w:r>
    </w:p>
    <w:p w14:paraId="222F65EE"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العياري</w:t>
      </w:r>
      <w:r w:rsidRPr="00FD6383">
        <w:rPr>
          <w:rFonts w:eastAsiaTheme="minorEastAsia"/>
          <w:b/>
          <w:bCs/>
          <w:lang w:bidi="ar-SY"/>
        </w:rPr>
        <w:t>Standard</w:t>
      </w:r>
      <w:r w:rsidRPr="00FD6383">
        <w:rPr>
          <w:rFonts w:eastAsiaTheme="minorEastAsia"/>
          <w:b/>
          <w:bCs/>
          <w:rtl/>
          <w:lang w:bidi="ar-SY"/>
        </w:rPr>
        <w:t>:</w:t>
      </w:r>
      <w:r w:rsidRPr="00FD6383">
        <w:rPr>
          <w:rFonts w:eastAsiaTheme="minorEastAsia"/>
          <w:rtl/>
          <w:lang w:bidi="ar-SY"/>
        </w:rPr>
        <w:t xml:space="preserve"> محلول يحوي المادة المراد معايرتها بتركيز معلوم ومحدد بدقة وبشكل عالي النقاوة. </w:t>
      </w:r>
    </w:p>
    <w:p w14:paraId="0F66268B"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rtl/>
          <w:lang w:bidi="ar-SY"/>
        </w:rPr>
        <w:t>(يستخدم هذا المحلول للمقارنة انطلاقاً من أن نسبة التركيز إلى الامتصاصية قيمة ثابتة وفق قانون بيير لامبيرت).</w:t>
      </w:r>
    </w:p>
    <w:p w14:paraId="5CE1561F"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العينة </w:t>
      </w:r>
      <w:r w:rsidRPr="00FD6383">
        <w:rPr>
          <w:rFonts w:eastAsiaTheme="minorEastAsia"/>
          <w:b/>
          <w:bCs/>
          <w:lang w:bidi="ar-SY"/>
        </w:rPr>
        <w:t>Sample</w:t>
      </w:r>
      <w:r w:rsidRPr="00FD6383">
        <w:rPr>
          <w:rFonts w:eastAsiaTheme="minorEastAsia"/>
          <w:b/>
          <w:bCs/>
          <w:rtl/>
          <w:lang w:bidi="ar-SY"/>
        </w:rPr>
        <w:t>:</w:t>
      </w:r>
      <w:r w:rsidRPr="00FD6383">
        <w:rPr>
          <w:rFonts w:eastAsiaTheme="minorEastAsia"/>
          <w:rtl/>
          <w:lang w:bidi="ar-SY"/>
        </w:rPr>
        <w:t xml:space="preserve"> المحلول الذي يحوي المادة المراد معايرتها مضافاً إليها جميع المواد والكواشف اللازمة للتفاعل وتشكيل المعقد اللوني.</w:t>
      </w:r>
    </w:p>
    <w:p w14:paraId="4BB1C2DF"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النوعية </w:t>
      </w:r>
      <w:r w:rsidRPr="00FD6383">
        <w:rPr>
          <w:rFonts w:eastAsiaTheme="minorEastAsia"/>
          <w:b/>
          <w:bCs/>
          <w:lang w:bidi="ar-SY"/>
        </w:rPr>
        <w:t>Specificity</w:t>
      </w:r>
      <w:r w:rsidRPr="00FD6383">
        <w:rPr>
          <w:rFonts w:eastAsiaTheme="minorEastAsia"/>
          <w:b/>
          <w:bCs/>
          <w:rtl/>
          <w:lang w:bidi="ar-SY"/>
        </w:rPr>
        <w:t>:</w:t>
      </w:r>
      <w:r w:rsidRPr="00FD6383">
        <w:rPr>
          <w:rFonts w:eastAsiaTheme="minorEastAsia"/>
          <w:rtl/>
          <w:lang w:bidi="ar-SY"/>
        </w:rPr>
        <w:t xml:space="preserve"> أن يسمح الاختبار بمعايرة مادة واحدة فقط دون غيرها. (مثال عن الاختبارات عالية</w:t>
      </w:r>
      <w:r w:rsidRPr="00FD6383">
        <w:rPr>
          <w:rFonts w:ascii="Simplified Arabic" w:eastAsiaTheme="minorEastAsia" w:hAnsi="Simplified Arabic" w:cs="Simplified Arabic"/>
          <w:sz w:val="28"/>
          <w:szCs w:val="28"/>
          <w:rtl/>
          <w:lang w:bidi="ar-SY"/>
        </w:rPr>
        <w:t xml:space="preserve"> </w:t>
      </w:r>
      <w:r w:rsidRPr="00FD6383">
        <w:rPr>
          <w:rFonts w:eastAsiaTheme="minorEastAsia"/>
          <w:rtl/>
          <w:lang w:bidi="ar-SY"/>
        </w:rPr>
        <w:t>النوعية تلك التي تعتمد على استخدام الأنزيمات مثل معايرة الغلوكوز باستخدام طريقة أنزيم الغلوكوز أوكسيداز).</w:t>
      </w:r>
    </w:p>
    <w:p w14:paraId="7D8DB628"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الحساسية </w:t>
      </w:r>
      <w:r w:rsidRPr="00FD6383">
        <w:rPr>
          <w:rFonts w:eastAsiaTheme="minorEastAsia"/>
          <w:b/>
          <w:bCs/>
          <w:lang w:bidi="ar-SY"/>
        </w:rPr>
        <w:t>Sensitivity</w:t>
      </w:r>
      <w:r w:rsidRPr="00FD6383">
        <w:rPr>
          <w:rFonts w:eastAsiaTheme="minorEastAsia"/>
          <w:b/>
          <w:bCs/>
          <w:rtl/>
          <w:lang w:bidi="ar-SY"/>
        </w:rPr>
        <w:t>:</w:t>
      </w:r>
      <w:r w:rsidRPr="00FD6383">
        <w:rPr>
          <w:rFonts w:eastAsiaTheme="minorEastAsia"/>
          <w:rtl/>
          <w:lang w:bidi="ar-SY"/>
        </w:rPr>
        <w:t xml:space="preserve"> أصغر تركيز من المادة المراد معايرتها يمكن كشفه ومعايرته بالطريقة التحليلية. </w:t>
      </w:r>
    </w:p>
    <w:p w14:paraId="409211DF" w14:textId="77777777" w:rsidR="00FD6383" w:rsidRPr="00FD6383" w:rsidRDefault="00FD6383" w:rsidP="00FD6383">
      <w:pPr>
        <w:spacing w:after="120" w:line="276" w:lineRule="auto"/>
        <w:ind w:left="-279" w:right="-284"/>
        <w:jc w:val="both"/>
        <w:rPr>
          <w:rFonts w:eastAsiaTheme="minorEastAsia"/>
          <w:rtl/>
          <w:lang w:bidi="ar-SY"/>
        </w:rPr>
      </w:pPr>
      <w:r w:rsidRPr="00FD6383">
        <w:rPr>
          <w:rFonts w:eastAsiaTheme="minorEastAsia"/>
          <w:b/>
          <w:bCs/>
          <w:rtl/>
          <w:lang w:bidi="ar-SY"/>
        </w:rPr>
        <w:t xml:space="preserve">الطقم أو العتيدة </w:t>
      </w:r>
      <w:r w:rsidRPr="00FD6383">
        <w:rPr>
          <w:rFonts w:eastAsiaTheme="minorEastAsia"/>
          <w:b/>
          <w:bCs/>
          <w:lang w:bidi="ar-SY"/>
        </w:rPr>
        <w:t>Kit</w:t>
      </w:r>
      <w:r w:rsidRPr="00FD6383">
        <w:rPr>
          <w:rFonts w:eastAsiaTheme="minorEastAsia"/>
          <w:b/>
          <w:bCs/>
          <w:rtl/>
          <w:lang w:bidi="ar-SY"/>
        </w:rPr>
        <w:t>:</w:t>
      </w:r>
      <w:r w:rsidRPr="00FD6383">
        <w:rPr>
          <w:rFonts w:eastAsiaTheme="minorEastAsia"/>
          <w:rtl/>
          <w:lang w:bidi="ar-SY"/>
        </w:rPr>
        <w:t xml:space="preserve"> مجموعة كواشف جاهزة خاصة بمعايرة مادة ما وفق مبدأ محدد مرفقة مع محلول عياري لتلك المادة بتركيز محدد وورقة تحتوي على كافة التفاصيل الخاصة بالمعايرة (المبدأ، خطوات العمل، شروط حفظ الكواشف، نوع العينة، القيم والمجالات المرجعية، تعليمات الأمان).</w:t>
      </w:r>
    </w:p>
    <w:p w14:paraId="3EC45CDF" w14:textId="77777777" w:rsidR="00FD6383" w:rsidRPr="00FD6383" w:rsidRDefault="00FD6383" w:rsidP="00FD6383">
      <w:pPr>
        <w:spacing w:after="120" w:line="276" w:lineRule="auto"/>
        <w:ind w:left="-279" w:right="-284"/>
        <w:jc w:val="both"/>
        <w:rPr>
          <w:rFonts w:eastAsiaTheme="minorEastAsia"/>
          <w:b/>
          <w:bCs/>
          <w:color w:val="2F5496" w:themeColor="accent1" w:themeShade="BF"/>
          <w:sz w:val="26"/>
          <w:szCs w:val="26"/>
          <w:rtl/>
          <w:lang w:bidi="ar-SY"/>
        </w:rPr>
      </w:pPr>
      <w:r w:rsidRPr="00FD6383">
        <w:rPr>
          <w:rFonts w:eastAsiaTheme="minorEastAsia"/>
          <w:b/>
          <w:bCs/>
          <w:color w:val="2F5496" w:themeColor="accent1" w:themeShade="BF"/>
          <w:sz w:val="26"/>
          <w:szCs w:val="26"/>
          <w:rtl/>
        </w:rPr>
        <w:t>ماصات</w:t>
      </w:r>
      <w:r w:rsidRPr="00FD6383">
        <w:rPr>
          <w:rFonts w:eastAsiaTheme="minorEastAsia"/>
          <w:b/>
          <w:bCs/>
          <w:color w:val="2F5496" w:themeColor="accent1" w:themeShade="BF"/>
          <w:sz w:val="26"/>
          <w:szCs w:val="26"/>
          <w:lang w:val="en-GB" w:bidi="ar-SY"/>
        </w:rPr>
        <w:t xml:space="preserve"> </w:t>
      </w:r>
      <w:r w:rsidRPr="00FD6383">
        <w:rPr>
          <w:rFonts w:eastAsiaTheme="minorEastAsia"/>
          <w:b/>
          <w:bCs/>
          <w:color w:val="2F5496" w:themeColor="accent1" w:themeShade="BF"/>
          <w:sz w:val="26"/>
          <w:szCs w:val="26"/>
          <w:rtl/>
        </w:rPr>
        <w:t>الحجوم</w:t>
      </w:r>
      <w:r w:rsidRPr="00FD6383">
        <w:rPr>
          <w:rFonts w:eastAsiaTheme="minorEastAsia"/>
          <w:b/>
          <w:bCs/>
          <w:color w:val="2F5496" w:themeColor="accent1" w:themeShade="BF"/>
          <w:sz w:val="26"/>
          <w:szCs w:val="26"/>
          <w:lang w:val="en-GB" w:bidi="ar-SY"/>
        </w:rPr>
        <w:t xml:space="preserve"> </w:t>
      </w:r>
      <w:r w:rsidRPr="00FD6383">
        <w:rPr>
          <w:rFonts w:eastAsiaTheme="minorEastAsia"/>
          <w:b/>
          <w:bCs/>
          <w:color w:val="2F5496" w:themeColor="accent1" w:themeShade="BF"/>
          <w:sz w:val="26"/>
          <w:szCs w:val="26"/>
          <w:rtl/>
        </w:rPr>
        <w:t>الدقيقة</w:t>
      </w:r>
      <w:r w:rsidRPr="00FD6383">
        <w:rPr>
          <w:rFonts w:eastAsiaTheme="minorEastAsia"/>
          <w:b/>
          <w:bCs/>
          <w:color w:val="2F5496" w:themeColor="accent1" w:themeShade="BF"/>
          <w:sz w:val="26"/>
          <w:szCs w:val="26"/>
          <w:lang w:val="en-GB" w:bidi="ar-SY"/>
        </w:rPr>
        <w:t xml:space="preserve"> </w:t>
      </w:r>
      <w:r w:rsidRPr="00FD6383">
        <w:rPr>
          <w:rFonts w:eastAsiaTheme="minorEastAsia"/>
          <w:b/>
          <w:bCs/>
          <w:color w:val="2F5496" w:themeColor="accent1" w:themeShade="BF"/>
          <w:sz w:val="26"/>
          <w:szCs w:val="26"/>
          <w:rtl/>
          <w:lang w:val="en-GB" w:bidi="ar-SY"/>
        </w:rPr>
        <w:t>أو الم</w:t>
      </w:r>
      <w:r w:rsidRPr="00FD6383">
        <w:rPr>
          <w:rFonts w:eastAsiaTheme="minorEastAsia"/>
          <w:b/>
          <w:bCs/>
          <w:color w:val="2F5496" w:themeColor="accent1" w:themeShade="BF"/>
          <w:sz w:val="26"/>
          <w:szCs w:val="26"/>
          <w:rtl/>
          <w:lang w:bidi="ar-SY"/>
        </w:rPr>
        <w:t xml:space="preserve">كروبيبيت </w:t>
      </w:r>
      <w:r w:rsidRPr="00FD6383">
        <w:rPr>
          <w:rFonts w:eastAsiaTheme="minorEastAsia"/>
          <w:b/>
          <w:bCs/>
          <w:color w:val="2F5496" w:themeColor="accent1" w:themeShade="BF"/>
          <w:sz w:val="26"/>
          <w:szCs w:val="26"/>
          <w:lang w:bidi="ar-SY"/>
        </w:rPr>
        <w:t>micropipette</w:t>
      </w:r>
      <w:r w:rsidRPr="00FD6383">
        <w:rPr>
          <w:rFonts w:eastAsiaTheme="minorEastAsia"/>
          <w:b/>
          <w:bCs/>
          <w:color w:val="2F5496" w:themeColor="accent1" w:themeShade="BF"/>
          <w:sz w:val="26"/>
          <w:szCs w:val="26"/>
          <w:rtl/>
          <w:lang w:bidi="ar-SY"/>
        </w:rPr>
        <w:t xml:space="preserve">: </w:t>
      </w:r>
    </w:p>
    <w:p w14:paraId="0E2BAE15" w14:textId="77777777" w:rsidR="00FD6383" w:rsidRDefault="00FD6383" w:rsidP="00FD6383">
      <w:pPr>
        <w:spacing w:after="120" w:line="276" w:lineRule="auto"/>
        <w:ind w:left="-279" w:right="-284"/>
        <w:jc w:val="both"/>
        <w:rPr>
          <w:rFonts w:eastAsiaTheme="minorEastAsia"/>
          <w:rtl/>
          <w:lang w:bidi="ar-SY"/>
        </w:rPr>
      </w:pPr>
      <w:r w:rsidRPr="00FD6383">
        <w:rPr>
          <w:rFonts w:eastAsiaTheme="minorEastAsia"/>
          <w:rtl/>
          <w:lang w:bidi="ar-SY"/>
        </w:rPr>
        <w:t>أداة مخبرية تستخدم لقياس ونقل حجم محدد بدقة من المحلول.</w:t>
      </w:r>
      <w:r w:rsidRPr="00FD6383">
        <w:rPr>
          <w:rFonts w:eastAsiaTheme="minorEastAsia"/>
          <w:b/>
          <w:bCs/>
          <w:rtl/>
          <w:lang w:bidi="ar-SY"/>
        </w:rPr>
        <w:t xml:space="preserve"> </w:t>
      </w:r>
      <w:r w:rsidRPr="00FD6383">
        <w:rPr>
          <w:rFonts w:eastAsiaTheme="minorEastAsia"/>
          <w:rtl/>
          <w:lang w:bidi="ar-SY"/>
        </w:rPr>
        <w:t xml:space="preserve">تتراوح الحجوم التي تقيسها المكروبيبيت من </w:t>
      </w:r>
      <w:r w:rsidRPr="00FD6383">
        <w:rPr>
          <w:rFonts w:eastAsiaTheme="minorEastAsia"/>
          <w:lang w:bidi="ar-SY"/>
        </w:rPr>
        <w:t>1 µl</w:t>
      </w:r>
      <w:r w:rsidRPr="00FD6383">
        <w:rPr>
          <w:rFonts w:eastAsiaTheme="minorEastAsia"/>
          <w:rtl/>
          <w:lang w:bidi="ar-SY"/>
        </w:rPr>
        <w:t xml:space="preserve"> مكرولتر </w:t>
      </w:r>
      <w:r w:rsidRPr="00FD6383">
        <w:rPr>
          <w:rFonts w:eastAsiaTheme="minorEastAsia"/>
          <w:lang w:bidi="ar-SY"/>
        </w:rPr>
        <w:t>microliter</w:t>
      </w:r>
      <w:r w:rsidRPr="00FD6383">
        <w:rPr>
          <w:rFonts w:eastAsiaTheme="minorEastAsia"/>
          <w:rtl/>
          <w:lang w:bidi="ar-SY"/>
        </w:rPr>
        <w:t xml:space="preserve"> إلى</w:t>
      </w:r>
      <w:r w:rsidRPr="00FD6383">
        <w:rPr>
          <w:rFonts w:eastAsiaTheme="minorEastAsia"/>
          <w:lang w:bidi="ar-SY"/>
        </w:rPr>
        <w:t xml:space="preserve"> µl</w:t>
      </w:r>
      <w:r w:rsidRPr="00FD6383">
        <w:rPr>
          <w:rFonts w:eastAsiaTheme="minorEastAsia"/>
          <w:rtl/>
          <w:lang w:bidi="ar-SY"/>
        </w:rPr>
        <w:t>1000 (</w:t>
      </w:r>
      <w:r w:rsidRPr="00FD6383">
        <w:rPr>
          <w:rFonts w:eastAsiaTheme="minorEastAsia"/>
          <w:lang w:bidi="ar-SY"/>
        </w:rPr>
        <w:t>1ml</w:t>
      </w:r>
      <w:r w:rsidRPr="00FD6383">
        <w:rPr>
          <w:rFonts w:eastAsiaTheme="minorEastAsia"/>
          <w:rtl/>
          <w:lang w:bidi="ar-SY"/>
        </w:rPr>
        <w:t xml:space="preserve">). ويستخدم معها رؤوس خاصة </w:t>
      </w:r>
      <w:r w:rsidRPr="00FD6383">
        <w:rPr>
          <w:rFonts w:eastAsiaTheme="minorEastAsia"/>
          <w:lang w:bidi="ar-SY"/>
        </w:rPr>
        <w:t>disposable pipette tip</w:t>
      </w:r>
      <w:r w:rsidRPr="00FD6383">
        <w:rPr>
          <w:rFonts w:eastAsiaTheme="minorEastAsia"/>
          <w:rtl/>
          <w:lang w:bidi="ar-SY"/>
        </w:rPr>
        <w:t xml:space="preserve"> تستخدم لمرة واحدة مع كل عملية سحب من المحلول منعاً لحدوث تلوث المحاليل. هناك مكروبيبيت ثابتة الحجم </w:t>
      </w:r>
      <w:r w:rsidRPr="00FD6383">
        <w:rPr>
          <w:rFonts w:eastAsiaTheme="minorEastAsia"/>
          <w:lang w:bidi="ar-SY"/>
        </w:rPr>
        <w:t>fixed</w:t>
      </w:r>
      <w:r w:rsidRPr="00FD6383">
        <w:rPr>
          <w:rFonts w:eastAsiaTheme="minorEastAsia"/>
          <w:rtl/>
          <w:lang w:bidi="ar-SY"/>
        </w:rPr>
        <w:t xml:space="preserve">، ومكروبيبيت متغيرة الحجم </w:t>
      </w:r>
      <w:r w:rsidRPr="00FD6383">
        <w:rPr>
          <w:rFonts w:eastAsiaTheme="minorEastAsia"/>
          <w:lang w:bidi="ar-SY"/>
        </w:rPr>
        <w:t>adjustable</w:t>
      </w:r>
      <w:r w:rsidRPr="00FD6383">
        <w:rPr>
          <w:rFonts w:eastAsiaTheme="minorEastAsia"/>
          <w:rtl/>
          <w:lang w:bidi="ar-SY"/>
        </w:rPr>
        <w:t>.</w:t>
      </w:r>
    </w:p>
    <w:p w14:paraId="7F404960" w14:textId="77777777" w:rsidR="00FD6383" w:rsidRDefault="00FD6383" w:rsidP="00FD6383">
      <w:pPr>
        <w:spacing w:after="120" w:line="276" w:lineRule="auto"/>
        <w:ind w:left="-279" w:right="-284"/>
        <w:jc w:val="both"/>
        <w:rPr>
          <w:rFonts w:eastAsiaTheme="minorEastAsia"/>
          <w:rtl/>
          <w:lang w:bidi="ar-SY"/>
        </w:rPr>
      </w:pPr>
    </w:p>
    <w:p w14:paraId="5C9727A0" w14:textId="77777777" w:rsidR="00FD6383" w:rsidRPr="00FD6383" w:rsidRDefault="00FD6383" w:rsidP="00FD6383">
      <w:pPr>
        <w:spacing w:after="120" w:line="276" w:lineRule="auto"/>
        <w:ind w:left="-279" w:right="-284"/>
        <w:jc w:val="both"/>
        <w:rPr>
          <w:rFonts w:eastAsiaTheme="minorEastAsia"/>
          <w:rtl/>
          <w:lang w:bidi="ar-SY"/>
        </w:rPr>
      </w:pPr>
    </w:p>
    <w:p w14:paraId="3CC211A7" w14:textId="77777777" w:rsidR="00FD6383" w:rsidRPr="00FD6383" w:rsidRDefault="00FD6383" w:rsidP="00FD6383">
      <w:pPr>
        <w:spacing w:after="120" w:line="276" w:lineRule="auto"/>
        <w:ind w:left="-279" w:right="-284"/>
        <w:jc w:val="both"/>
        <w:rPr>
          <w:rFonts w:eastAsiaTheme="minorEastAsia"/>
          <w:color w:val="2F5496" w:themeColor="accent1" w:themeShade="BF"/>
          <w:sz w:val="26"/>
          <w:szCs w:val="26"/>
          <w:lang w:bidi="ar-SY"/>
        </w:rPr>
      </w:pPr>
      <w:r w:rsidRPr="00FD6383">
        <w:rPr>
          <w:rFonts w:eastAsiaTheme="minorEastAsia"/>
          <w:b/>
          <w:bCs/>
          <w:color w:val="2F5496" w:themeColor="accent1" w:themeShade="BF"/>
          <w:sz w:val="26"/>
          <w:szCs w:val="26"/>
          <w:rtl/>
          <w:lang w:bidi="ar-SY"/>
        </w:rPr>
        <w:lastRenderedPageBreak/>
        <w:t>طريقة العمل</w:t>
      </w:r>
      <w:r w:rsidRPr="00FD6383">
        <w:rPr>
          <w:rFonts w:eastAsiaTheme="minorEastAsia"/>
          <w:color w:val="2F5496" w:themeColor="accent1" w:themeShade="BF"/>
          <w:sz w:val="26"/>
          <w:szCs w:val="26"/>
          <w:rtl/>
          <w:lang w:bidi="ar-SY"/>
        </w:rPr>
        <w:t xml:space="preserve">: </w:t>
      </w:r>
    </w:p>
    <w:p w14:paraId="7C2C0C14" w14:textId="77777777" w:rsidR="00FD6383" w:rsidRPr="00FD6383" w:rsidRDefault="00FD6383" w:rsidP="00FD6383">
      <w:pPr>
        <w:numPr>
          <w:ilvl w:val="0"/>
          <w:numId w:val="3"/>
        </w:numPr>
        <w:spacing w:after="120" w:line="276" w:lineRule="auto"/>
        <w:ind w:left="146" w:right="-284"/>
        <w:contextualSpacing/>
        <w:jc w:val="both"/>
        <w:rPr>
          <w:rFonts w:eastAsiaTheme="minorEastAsia"/>
          <w:rtl/>
          <w:lang w:bidi="ar-SY"/>
        </w:rPr>
      </w:pPr>
      <w:r w:rsidRPr="00FD6383">
        <w:rPr>
          <w:rFonts w:eastAsiaTheme="minorEastAsia"/>
          <w:rtl/>
          <w:lang w:bidi="ar-SY"/>
        </w:rPr>
        <w:t xml:space="preserve">لسحب السوائل نقوم بضغط المكبس بالابهام لنصل إلى الموقع الأول </w:t>
      </w:r>
      <w:r w:rsidRPr="00FD6383">
        <w:rPr>
          <w:rFonts w:eastAsiaTheme="minorEastAsia"/>
          <w:lang w:bidi="ar-SY"/>
        </w:rPr>
        <w:t>position 1</w:t>
      </w:r>
      <w:r w:rsidRPr="00FD6383">
        <w:rPr>
          <w:rFonts w:eastAsiaTheme="minorEastAsia"/>
          <w:rtl/>
          <w:lang w:bidi="ar-SY"/>
        </w:rPr>
        <w:t xml:space="preserve"> ثم ندخل رأس </w:t>
      </w:r>
      <w:r w:rsidRPr="00FD6383">
        <w:rPr>
          <w:rFonts w:eastAsiaTheme="minorEastAsia"/>
          <w:lang w:bidi="ar-SY"/>
        </w:rPr>
        <w:t>Tip</w:t>
      </w:r>
      <w:r w:rsidRPr="00FD6383">
        <w:rPr>
          <w:rFonts w:eastAsiaTheme="minorEastAsia"/>
          <w:rtl/>
          <w:lang w:bidi="ar-SY"/>
        </w:rPr>
        <w:t xml:space="preserve"> في المحلول ونتركه يعود ببطء إلى وضع الراحة </w:t>
      </w:r>
      <w:r w:rsidRPr="00FD6383">
        <w:rPr>
          <w:rFonts w:eastAsiaTheme="minorEastAsia"/>
          <w:lang w:bidi="ar-SY"/>
        </w:rPr>
        <w:t>rest position</w:t>
      </w:r>
      <w:r w:rsidRPr="00FD6383">
        <w:rPr>
          <w:rFonts w:eastAsiaTheme="minorEastAsia"/>
          <w:rtl/>
          <w:lang w:bidi="ar-SY"/>
        </w:rPr>
        <w:t xml:space="preserve">. </w:t>
      </w:r>
    </w:p>
    <w:p w14:paraId="40D8685B" w14:textId="77777777" w:rsidR="00FD6383" w:rsidRPr="00FD6383" w:rsidRDefault="00FD6383" w:rsidP="00FD6383">
      <w:pPr>
        <w:numPr>
          <w:ilvl w:val="0"/>
          <w:numId w:val="3"/>
        </w:numPr>
        <w:spacing w:after="120" w:line="276" w:lineRule="auto"/>
        <w:ind w:left="146" w:right="-284"/>
        <w:contextualSpacing/>
        <w:jc w:val="both"/>
        <w:rPr>
          <w:rFonts w:eastAsiaTheme="minorEastAsia"/>
          <w:rtl/>
          <w:lang w:bidi="ar-SY"/>
        </w:rPr>
      </w:pPr>
      <w:r w:rsidRPr="00FD6383">
        <w:rPr>
          <w:rFonts w:eastAsiaTheme="minorEastAsia"/>
          <w:rtl/>
          <w:lang w:bidi="ar-SY"/>
        </w:rPr>
        <w:t xml:space="preserve">أما لاخراج السوائل نقوم بضغط المكبس إلى الموقع الثاني. </w:t>
      </w:r>
    </w:p>
    <w:p w14:paraId="49284619" w14:textId="77777777" w:rsidR="00FD6383" w:rsidRPr="00FD6383" w:rsidRDefault="00FD6383" w:rsidP="00FD6383">
      <w:pPr>
        <w:numPr>
          <w:ilvl w:val="0"/>
          <w:numId w:val="3"/>
        </w:numPr>
        <w:spacing w:after="120" w:line="276" w:lineRule="auto"/>
        <w:ind w:left="146" w:right="-284"/>
        <w:contextualSpacing/>
        <w:jc w:val="both"/>
        <w:rPr>
          <w:rFonts w:eastAsiaTheme="minorEastAsia"/>
          <w:rtl/>
          <w:lang w:bidi="ar-SY"/>
        </w:rPr>
      </w:pPr>
      <w:r w:rsidRPr="00FD6383">
        <w:rPr>
          <w:rFonts w:eastAsiaTheme="minorEastAsia"/>
          <w:rtl/>
          <w:lang w:bidi="ar-SY"/>
        </w:rPr>
        <w:t>في حال أردنا مزج السوائل نقوم بالضغط إلى الموقع الأول والتفريغ عدة مرات ضمن المحلول.</w:t>
      </w:r>
    </w:p>
    <w:p w14:paraId="4D9F65B9" w14:textId="77777777" w:rsidR="00FD6383" w:rsidRPr="00FD6383" w:rsidRDefault="00FD6383" w:rsidP="00FD6383">
      <w:pPr>
        <w:spacing w:after="120" w:line="276" w:lineRule="auto"/>
        <w:ind w:left="-279" w:right="-284"/>
        <w:jc w:val="both"/>
        <w:rPr>
          <w:rFonts w:eastAsiaTheme="minorEastAsia"/>
          <w:rtl/>
          <w:lang w:bidi="ar-SY"/>
        </w:rPr>
      </w:pPr>
    </w:p>
    <w:p w14:paraId="546037C6" w14:textId="2856924E" w:rsidR="00AC0DE1" w:rsidRPr="00FD6383" w:rsidRDefault="00AC0DE1" w:rsidP="00855B13">
      <w:pPr>
        <w:rPr>
          <w:rtl/>
          <w:lang w:bidi="ar-SY"/>
        </w:rPr>
      </w:pPr>
    </w:p>
    <w:p w14:paraId="195BA46F" w14:textId="7C535872" w:rsidR="00AC0DE1" w:rsidRPr="00446A4B" w:rsidRDefault="001F783B" w:rsidP="00D05624">
      <w:r>
        <w:rPr>
          <w:rFonts w:ascii="Simplified Arabic" w:hAnsi="Simplified Arabic" w:cs="Simplified Arabic"/>
          <w:noProof/>
          <w:sz w:val="28"/>
          <w:szCs w:val="28"/>
          <w:lang w:val="en-GB" w:eastAsia="en-GB"/>
        </w:rPr>
        <w:drawing>
          <wp:anchor distT="0" distB="0" distL="114300" distR="114300" simplePos="0" relativeHeight="251661312" behindDoc="0" locked="0" layoutInCell="1" allowOverlap="1" wp14:anchorId="2475163C" wp14:editId="2C9B76E1">
            <wp:simplePos x="0" y="0"/>
            <wp:positionH relativeFrom="margin">
              <wp:posOffset>1931035</wp:posOffset>
            </wp:positionH>
            <wp:positionV relativeFrom="paragraph">
              <wp:posOffset>328295</wp:posOffset>
            </wp:positionV>
            <wp:extent cx="4441825" cy="22948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825" cy="2294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plified Arabic" w:hAnsi="Simplified Arabic" w:cs="Simplified Arabic" w:hint="cs"/>
          <w:b/>
          <w:bCs/>
          <w:noProof/>
          <w:sz w:val="28"/>
          <w:szCs w:val="28"/>
          <w:lang w:val="en-GB" w:eastAsia="en-GB"/>
        </w:rPr>
        <w:drawing>
          <wp:anchor distT="0" distB="0" distL="114300" distR="114300" simplePos="0" relativeHeight="251659264" behindDoc="1" locked="0" layoutInCell="1" allowOverlap="1" wp14:anchorId="3BAA37EC" wp14:editId="32F68096">
            <wp:simplePos x="0" y="0"/>
            <wp:positionH relativeFrom="margin">
              <wp:posOffset>-307340</wp:posOffset>
            </wp:positionH>
            <wp:positionV relativeFrom="paragraph">
              <wp:posOffset>165100</wp:posOffset>
            </wp:positionV>
            <wp:extent cx="1991995" cy="3983990"/>
            <wp:effectExtent l="0" t="0" r="8255" b="0"/>
            <wp:wrapTight wrapText="bothSides">
              <wp:wrapPolygon edited="0">
                <wp:start x="0" y="0"/>
                <wp:lineTo x="0" y="21483"/>
                <wp:lineTo x="21483" y="21483"/>
                <wp:lineTo x="2148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1995" cy="39839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B793" w14:textId="77777777" w:rsidR="00A057F2" w:rsidRDefault="00A057F2" w:rsidP="00D05624">
      <w:r>
        <w:separator/>
      </w:r>
    </w:p>
  </w:endnote>
  <w:endnote w:type="continuationSeparator" w:id="0">
    <w:p w14:paraId="6FBA71A3" w14:textId="77777777" w:rsidR="00A057F2" w:rsidRDefault="00A057F2"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A185" w14:textId="77777777" w:rsidR="00A057F2" w:rsidRDefault="00A057F2" w:rsidP="00D05624">
      <w:r>
        <w:separator/>
      </w:r>
    </w:p>
  </w:footnote>
  <w:footnote w:type="continuationSeparator" w:id="0">
    <w:p w14:paraId="7184B5B1" w14:textId="77777777" w:rsidR="00A057F2" w:rsidRDefault="00A057F2"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D5F2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2"/>
  </w:num>
  <w:num w:numId="3" w16cid:durableId="217057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1F783B"/>
    <w:rsid w:val="00300C7F"/>
    <w:rsid w:val="003E1627"/>
    <w:rsid w:val="00446A4B"/>
    <w:rsid w:val="0049227E"/>
    <w:rsid w:val="004D06C8"/>
    <w:rsid w:val="005B4EF4"/>
    <w:rsid w:val="005F696B"/>
    <w:rsid w:val="00664A51"/>
    <w:rsid w:val="006D5F2D"/>
    <w:rsid w:val="006E55D8"/>
    <w:rsid w:val="00701B29"/>
    <w:rsid w:val="00727C27"/>
    <w:rsid w:val="0083168D"/>
    <w:rsid w:val="00847301"/>
    <w:rsid w:val="00855B13"/>
    <w:rsid w:val="00913659"/>
    <w:rsid w:val="00913814"/>
    <w:rsid w:val="009C0A33"/>
    <w:rsid w:val="00A057F2"/>
    <w:rsid w:val="00A6175F"/>
    <w:rsid w:val="00A66825"/>
    <w:rsid w:val="00AC0DE1"/>
    <w:rsid w:val="00BB2074"/>
    <w:rsid w:val="00C451AF"/>
    <w:rsid w:val="00D05624"/>
    <w:rsid w:val="00D62DD4"/>
    <w:rsid w:val="00D8744D"/>
    <w:rsid w:val="00DA5A58"/>
    <w:rsid w:val="00DA5EDB"/>
    <w:rsid w:val="00DC2F28"/>
    <w:rsid w:val="00E03332"/>
    <w:rsid w:val="00E10D7E"/>
    <w:rsid w:val="00E926F6"/>
    <w:rsid w:val="00EE29E3"/>
    <w:rsid w:val="00F17418"/>
    <w:rsid w:val="00FB0262"/>
    <w:rsid w:val="00FD6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8</cp:revision>
  <cp:lastPrinted>2023-05-02T06:37:00Z</cp:lastPrinted>
  <dcterms:created xsi:type="dcterms:W3CDTF">2023-05-03T09:14:00Z</dcterms:created>
  <dcterms:modified xsi:type="dcterms:W3CDTF">2023-05-10T06:55:00Z</dcterms:modified>
</cp:coreProperties>
</file>