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5B8B976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</w:t>
      </w:r>
      <w:r w:rsidR="002D09B6">
        <w:rPr>
          <w:rFonts w:ascii="Sakkal Majalla" w:hAnsi="Sakkal Majalla" w:cs="Sakkal Majalla" w:hint="cs"/>
          <w:rtl/>
        </w:rPr>
        <w:t xml:space="preserve"> السريرية</w:t>
      </w:r>
    </w:p>
    <w:p w14:paraId="7B8DC8B7" w14:textId="05D573EF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11584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771BEEDC" w14:textId="25FA87E1" w:rsidR="00C11584" w:rsidRPr="00C11584" w:rsidRDefault="00C11584" w:rsidP="00C11584">
      <w:pPr>
        <w:pStyle w:val="Heading1"/>
        <w:rPr>
          <w:rFonts w:ascii="Sakkal Majalla" w:hAnsi="Sakkal Majalla" w:cs="Sakkal Majalla"/>
          <w:rtl/>
        </w:rPr>
      </w:pPr>
      <w:r w:rsidRPr="00C11584">
        <w:rPr>
          <w:rFonts w:ascii="Sakkal Majalla" w:hAnsi="Sakkal Majalla" w:cs="Sakkal Majalla" w:hint="cs"/>
          <w:rtl/>
        </w:rPr>
        <w:t>البروتينات</w:t>
      </w:r>
      <w:r>
        <w:rPr>
          <w:rFonts w:ascii="Sakkal Majalla" w:hAnsi="Sakkal Majalla" w:cs="Sakkal Majalla" w:hint="cs"/>
          <w:rtl/>
        </w:rPr>
        <w:t xml:space="preserve"> </w:t>
      </w:r>
      <w:r w:rsidRPr="00C11584">
        <w:rPr>
          <w:rFonts w:ascii="Sakkal Majalla" w:hAnsi="Sakkal Majalla" w:cs="Sakkal Majalla"/>
        </w:rPr>
        <w:t>Proteins</w:t>
      </w:r>
    </w:p>
    <w:p w14:paraId="32711C23" w14:textId="1FF61B17" w:rsidR="00446A4B" w:rsidRPr="000607C7" w:rsidRDefault="00EE29E3" w:rsidP="000607C7">
      <w:pPr>
        <w:pStyle w:val="Heading1"/>
        <w:rPr>
          <w:rFonts w:eastAsia="Times New Roman"/>
          <w:color w:val="0070C0"/>
          <w:spacing w:val="5"/>
          <w:rtl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B1DA1D8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6D5F2D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العام الدراسي</w:t>
      </w:r>
      <w:r w:rsidR="006D5F2D">
        <w:rPr>
          <w:b/>
          <w:bCs/>
        </w:rPr>
        <w:t>2022-2023</w:t>
      </w:r>
      <w:r w:rsidR="006D5F2D">
        <w:rPr>
          <w:rFonts w:hint="cs"/>
          <w:b/>
          <w:bCs/>
          <w:rtl/>
        </w:rPr>
        <w:t xml:space="preserve"> </w:t>
      </w:r>
    </w:p>
    <w:p w14:paraId="0FDC0650" w14:textId="77777777" w:rsidR="00913814" w:rsidRDefault="00913814" w:rsidP="00BB2074">
      <w:pPr>
        <w:pStyle w:val="Title"/>
        <w:rPr>
          <w:rFonts w:ascii="Sakkal Majalla" w:hAnsi="Sakkal Majalla" w:cs="Sakkal Majalla"/>
          <w:rtl/>
        </w:rPr>
      </w:pPr>
    </w:p>
    <w:p w14:paraId="48F6BB68" w14:textId="77777777" w:rsidR="000607C7" w:rsidRDefault="000607C7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F7A114E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BE6766E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والمقدمة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4B564EEF" w:rsidR="00855B13" w:rsidRPr="00446A4B" w:rsidRDefault="0008730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طرائق معايرة </w:t>
            </w:r>
            <w:r w:rsidR="00EF04CB">
              <w:rPr>
                <w:rFonts w:ascii="Sakkal Majalla" w:hAnsi="Sakkal Majalla" w:cs="Sakkal Majalla" w:hint="cs"/>
                <w:rtl/>
              </w:rPr>
              <w:t>ال</w:t>
            </w:r>
            <w:r w:rsidR="00C11584">
              <w:rPr>
                <w:rFonts w:ascii="Sakkal Majalla" w:hAnsi="Sakkal Majalla" w:cs="Sakkal Majalla" w:hint="cs"/>
                <w:rtl/>
              </w:rPr>
              <w:t>بروتين الكلي</w:t>
            </w:r>
          </w:p>
        </w:tc>
        <w:tc>
          <w:tcPr>
            <w:tcW w:w="1553" w:type="dxa"/>
          </w:tcPr>
          <w:p w14:paraId="2F9FBC90" w14:textId="4993D52E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66F3E9D9" w:rsidR="00855B13" w:rsidRPr="006A697C" w:rsidRDefault="00C11584" w:rsidP="00D05624">
            <w:pPr>
              <w:pStyle w:val="Title"/>
              <w:rPr>
                <w:rFonts w:ascii="Sakkal Majalla" w:hAnsi="Sakkal Majalla" w:cs="Sakkal Majalla"/>
                <w:sz w:val="52"/>
              </w:rPr>
            </w:pPr>
            <w:r>
              <w:rPr>
                <w:rFonts w:ascii="Sakkal Majalla" w:hAnsi="Sakkal Majalla" w:cs="Sakkal Majalla" w:hint="cs"/>
                <w:rtl/>
              </w:rPr>
              <w:t>التغيرات الفيزيولوجية والمرضية</w:t>
            </w:r>
          </w:p>
        </w:tc>
        <w:tc>
          <w:tcPr>
            <w:tcW w:w="1553" w:type="dxa"/>
          </w:tcPr>
          <w:p w14:paraId="1511773D" w14:textId="7E26545F" w:rsidR="00855B13" w:rsidRPr="00446A4B" w:rsidRDefault="00C1158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3E493360" w:rsidR="00855B13" w:rsidRPr="00446A4B" w:rsidRDefault="00C1158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القيم المرجعية للبروتينات الكلية</w:t>
            </w:r>
          </w:p>
        </w:tc>
        <w:tc>
          <w:tcPr>
            <w:tcW w:w="1553" w:type="dxa"/>
          </w:tcPr>
          <w:p w14:paraId="52E59292" w14:textId="52E54FB3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C11584" w:rsidRPr="00446A4B" w14:paraId="6A6AA63E" w14:textId="77777777" w:rsidTr="00855B13">
        <w:tc>
          <w:tcPr>
            <w:tcW w:w="7463" w:type="dxa"/>
          </w:tcPr>
          <w:p w14:paraId="0E5EA430" w14:textId="2039F52B" w:rsidR="00C11584" w:rsidRDefault="00C11584" w:rsidP="00D0562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FCD84C0" w14:textId="6A7F2C17" w:rsidR="00C11584" w:rsidRDefault="00C11584" w:rsidP="00D0562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386E9BCD" w14:textId="22B5C9B3" w:rsidR="002D09B6" w:rsidRPr="00F77174" w:rsidRDefault="002D09B6" w:rsidP="00C11584">
      <w:pPr>
        <w:rPr>
          <w:rtl/>
          <w:lang w:bidi="ar-SY"/>
        </w:rPr>
      </w:pPr>
      <w:bookmarkStart w:id="1" w:name="_Toc133308113"/>
      <w:r>
        <w:rPr>
          <w:rFonts w:hint="cs"/>
          <w:rtl/>
          <w:lang w:bidi="ar-SY"/>
        </w:rPr>
        <w:t xml:space="preserve">التعريف </w:t>
      </w:r>
      <w:r w:rsidR="00C11584">
        <w:rPr>
          <w:rFonts w:hint="cs"/>
          <w:rtl/>
          <w:lang w:bidi="ar-SY"/>
        </w:rPr>
        <w:t xml:space="preserve">بالبروتينات ووظائفها، طرق معايرتها، القيم المرجعية، والتغيرات الفيزيولوجية والمرضية لها. 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DB9D9B8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>للبروتينات وظائف متنوعة في الجسم فلها وظائف بنائية مثل الكولاجين والايلاستين</w:t>
      </w:r>
      <w:r w:rsidRPr="00370368">
        <w:rPr>
          <w:rFonts w:hint="cs"/>
          <w:rtl/>
        </w:rPr>
        <w:t>،</w:t>
      </w:r>
      <w:r w:rsidRPr="00370368">
        <w:rPr>
          <w:rtl/>
        </w:rPr>
        <w:t xml:space="preserve"> وناقلة مثل الألبومين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والترانسفيرين</w:t>
      </w:r>
      <w:r w:rsidRPr="00370368">
        <w:rPr>
          <w:rFonts w:hint="cs"/>
          <w:rtl/>
        </w:rPr>
        <w:t>،</w:t>
      </w:r>
      <w:r w:rsidRPr="00370368">
        <w:rPr>
          <w:rtl/>
        </w:rPr>
        <w:t xml:space="preserve"> ومغذية ودفاعية مثل الغلوبولينات المناعية</w:t>
      </w:r>
      <w:r w:rsidRPr="00370368">
        <w:rPr>
          <w:rFonts w:hint="cs"/>
          <w:rtl/>
        </w:rPr>
        <w:t>،</w:t>
      </w:r>
      <w:r w:rsidRPr="00370368">
        <w:rPr>
          <w:rtl/>
        </w:rPr>
        <w:t xml:space="preserve"> وأنزيمية وهرمونية الخ، وللبروتينات في البلازما وظائف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هامة هي</w:t>
      </w:r>
      <w:r w:rsidRPr="00370368">
        <w:rPr>
          <w:lang w:bidi="ar-SY"/>
        </w:rPr>
        <w:t>:</w:t>
      </w:r>
    </w:p>
    <w:p w14:paraId="0DE263B4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>ضبط توزع ماء الجسم: يعمل الضغط الغرواني لبروتينات البلازما على الحفاظ على حجم الدم الجائل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المطلوب</w:t>
      </w:r>
      <w:r w:rsidRPr="00370368">
        <w:rPr>
          <w:lang w:bidi="ar-SY"/>
        </w:rPr>
        <w:t>.</w:t>
      </w:r>
    </w:p>
    <w:p w14:paraId="4117AD9B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lang w:bidi="ar-SY"/>
        </w:rPr>
      </w:pPr>
      <w:r w:rsidRPr="00370368">
        <w:rPr>
          <w:rFonts w:hint="cs"/>
          <w:rtl/>
          <w:lang w:bidi="ar-SY"/>
        </w:rPr>
        <w:t>وظيفة</w:t>
      </w:r>
      <w:r w:rsidRPr="00370368">
        <w:rPr>
          <w:rtl/>
        </w:rPr>
        <w:t xml:space="preserve"> </w:t>
      </w:r>
      <w:r w:rsidRPr="00370368">
        <w:rPr>
          <w:rFonts w:hint="cs"/>
          <w:rtl/>
        </w:rPr>
        <w:t>دارئ</w:t>
      </w:r>
      <w:r w:rsidRPr="00370368">
        <w:rPr>
          <w:rtl/>
        </w:rPr>
        <w:t xml:space="preserve">: حيث تلعب دوراً في الحفاظ على </w:t>
      </w:r>
      <w:r w:rsidRPr="00370368">
        <w:rPr>
          <w:lang w:bidi="ar-SY"/>
        </w:rPr>
        <w:t>pH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الدم</w:t>
      </w:r>
      <w:r w:rsidRPr="00370368">
        <w:rPr>
          <w:lang w:bidi="ar-SY"/>
        </w:rPr>
        <w:t>.</w:t>
      </w:r>
    </w:p>
    <w:p w14:paraId="446BFC82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 xml:space="preserve">عوامل ناقلة: واهمها الألبومين الذي ينقل مواد كثيرة مثل الهرمونات والفيتامينات والحموض الدسمة </w:t>
      </w:r>
      <w:r w:rsidRPr="00370368">
        <w:rPr>
          <w:rFonts w:hint="cs"/>
          <w:rtl/>
        </w:rPr>
        <w:t>الحرة،</w:t>
      </w:r>
      <w:r w:rsidRPr="00370368">
        <w:rPr>
          <w:lang w:bidi="ar-SY"/>
        </w:rPr>
        <w:t xml:space="preserve"> </w:t>
      </w:r>
      <w:r w:rsidRPr="00370368">
        <w:rPr>
          <w:rtl/>
          <w:lang w:bidi="ar-SY"/>
        </w:rPr>
        <w:t>والترانسفرين</w:t>
      </w:r>
      <w:r w:rsidRPr="00370368">
        <w:rPr>
          <w:rtl/>
        </w:rPr>
        <w:t xml:space="preserve"> الذي ينقل الحديد</w:t>
      </w:r>
      <w:r w:rsidRPr="00370368">
        <w:rPr>
          <w:rFonts w:hint="cs"/>
          <w:rtl/>
          <w:lang w:bidi="ar-SY"/>
        </w:rPr>
        <w:t>.</w:t>
      </w:r>
    </w:p>
    <w:p w14:paraId="7DC2E1F6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 xml:space="preserve">تخثر الدم: عوامل التخثر مثل الفيبرينوجين والعامل </w:t>
      </w:r>
      <w:r w:rsidRPr="00370368">
        <w:rPr>
          <w:lang w:bidi="ar-SY"/>
        </w:rPr>
        <w:t>II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 xml:space="preserve">والعامل </w:t>
      </w:r>
      <w:r w:rsidRPr="00370368">
        <w:rPr>
          <w:lang w:bidi="ar-SY"/>
        </w:rPr>
        <w:t>XII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هي عبارة عن بروتينات</w:t>
      </w:r>
      <w:r w:rsidRPr="00370368">
        <w:rPr>
          <w:lang w:bidi="ar-SY"/>
        </w:rPr>
        <w:t>.</w:t>
      </w:r>
    </w:p>
    <w:p w14:paraId="3863994C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 xml:space="preserve">وظيفة مناعية دفاعية: </w:t>
      </w:r>
      <w:r w:rsidRPr="00370368">
        <w:rPr>
          <w:rFonts w:hint="cs"/>
          <w:rtl/>
        </w:rPr>
        <w:t>الغلوبيولينا</w:t>
      </w:r>
      <w:r w:rsidRPr="00370368">
        <w:rPr>
          <w:rFonts w:hint="eastAsia"/>
          <w:rtl/>
        </w:rPr>
        <w:t>ت</w:t>
      </w:r>
      <w:r w:rsidRPr="00370368">
        <w:rPr>
          <w:rtl/>
        </w:rPr>
        <w:t xml:space="preserve"> المناعية</w:t>
      </w:r>
      <w:r w:rsidRPr="00370368">
        <w:rPr>
          <w:lang w:bidi="ar-SY"/>
        </w:rPr>
        <w:t>.</w:t>
      </w:r>
    </w:p>
    <w:p w14:paraId="5FFCC70F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>وظيفة أنزيمية: الأنزيمات هي عبارة عن بروتينات وتحفز جميع التفاعلات الحيوية في الجسم</w:t>
      </w:r>
      <w:r w:rsidRPr="00370368">
        <w:rPr>
          <w:lang w:bidi="ar-SY"/>
        </w:rPr>
        <w:t>.</w:t>
      </w:r>
    </w:p>
    <w:p w14:paraId="7F6D6B1A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>وظيفة هرمونية: معظم المستقبلات الهرمونية هي عبارة عن بروتينات</w:t>
      </w:r>
      <w:r w:rsidRPr="00370368">
        <w:rPr>
          <w:lang w:bidi="ar-SY"/>
        </w:rPr>
        <w:t>.</w:t>
      </w:r>
    </w:p>
    <w:p w14:paraId="23B2D0CA" w14:textId="77777777" w:rsidR="00C11584" w:rsidRPr="00C11584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C11584">
        <w:rPr>
          <w:b/>
          <w:bCs/>
          <w:rtl/>
        </w:rPr>
        <w:t>تصنف تحاليل البروتينات في سوائل العضوية إلى</w:t>
      </w:r>
      <w:r w:rsidRPr="00C11584">
        <w:rPr>
          <w:b/>
          <w:bCs/>
          <w:lang w:bidi="ar-SY"/>
        </w:rPr>
        <w:t>:</w:t>
      </w:r>
    </w:p>
    <w:p w14:paraId="1E00911A" w14:textId="77777777" w:rsidR="00C11584" w:rsidRPr="00370368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rtl/>
        </w:rPr>
      </w:pPr>
      <w:r w:rsidRPr="00370368">
        <w:rPr>
          <w:rtl/>
        </w:rPr>
        <w:t>معايرات كمية لكامل البروتين</w:t>
      </w:r>
      <w:r w:rsidRPr="00370368">
        <w:rPr>
          <w:lang w:bidi="ar-SY"/>
        </w:rPr>
        <w:t xml:space="preserve"> </w:t>
      </w:r>
      <w:r w:rsidRPr="00370368">
        <w:rPr>
          <w:rFonts w:hint="cs"/>
          <w:rtl/>
        </w:rPr>
        <w:t>و</w:t>
      </w:r>
      <w:r w:rsidRPr="00370368">
        <w:rPr>
          <w:rtl/>
        </w:rPr>
        <w:t>معايرات كمية نوعية لبروتينات خاصة</w:t>
      </w:r>
      <w:r w:rsidRPr="00370368">
        <w:rPr>
          <w:lang w:bidi="ar-SY"/>
        </w:rPr>
        <w:t>.</w:t>
      </w:r>
    </w:p>
    <w:p w14:paraId="16CB635F" w14:textId="77777777" w:rsidR="00C11584" w:rsidRDefault="00C11584" w:rsidP="00C11584">
      <w:pPr>
        <w:numPr>
          <w:ilvl w:val="0"/>
          <w:numId w:val="12"/>
        </w:numPr>
        <w:spacing w:after="0" w:line="240" w:lineRule="auto"/>
        <w:jc w:val="both"/>
        <w:rPr>
          <w:lang w:bidi="ar-SY"/>
        </w:rPr>
      </w:pPr>
      <w:r w:rsidRPr="00370368">
        <w:rPr>
          <w:rtl/>
        </w:rPr>
        <w:t>فصل البروتينات بالرحلان الكهربائي</w:t>
      </w:r>
      <w:r w:rsidRPr="00370368">
        <w:rPr>
          <w:lang w:bidi="ar-SY"/>
        </w:rPr>
        <w:t xml:space="preserve"> </w:t>
      </w:r>
      <w:r w:rsidRPr="00370368">
        <w:rPr>
          <w:rFonts w:hint="cs"/>
          <w:rtl/>
          <w:lang w:bidi="ar-SY"/>
        </w:rPr>
        <w:t>و</w:t>
      </w:r>
      <w:r w:rsidRPr="00370368">
        <w:rPr>
          <w:rFonts w:hint="cs"/>
          <w:rtl/>
        </w:rPr>
        <w:t>تم</w:t>
      </w:r>
      <w:r w:rsidRPr="00370368">
        <w:rPr>
          <w:rtl/>
        </w:rPr>
        <w:t>ييز البروتينات الشاذة بطريقة الانتشار المناعي أو الرحلان الكهربائي المناعي</w:t>
      </w:r>
      <w:r w:rsidRPr="00370368">
        <w:rPr>
          <w:rFonts w:hint="cs"/>
          <w:rtl/>
        </w:rPr>
        <w:t>.</w:t>
      </w:r>
    </w:p>
    <w:p w14:paraId="0D1D41B8" w14:textId="77777777" w:rsidR="007C2993" w:rsidRPr="00370368" w:rsidRDefault="007C2993" w:rsidP="007C2993">
      <w:pPr>
        <w:spacing w:after="0" w:line="240" w:lineRule="auto"/>
        <w:ind w:left="720"/>
        <w:jc w:val="both"/>
        <w:rPr>
          <w:lang w:bidi="ar-SY"/>
        </w:rPr>
      </w:pPr>
    </w:p>
    <w:p w14:paraId="4D5F7498" w14:textId="77777777" w:rsidR="00C11584" w:rsidRPr="00C11584" w:rsidRDefault="00C11584" w:rsidP="00C11584">
      <w:pPr>
        <w:pStyle w:val="Heading2"/>
        <w:rPr>
          <w:rFonts w:ascii="Sakkal Majalla" w:hAnsi="Sakkal Majalla" w:cs="Sakkal Majalla"/>
          <w:rtl/>
        </w:rPr>
      </w:pPr>
      <w:r w:rsidRPr="00C11584">
        <w:rPr>
          <w:rFonts w:ascii="Sakkal Majalla" w:hAnsi="Sakkal Majalla" w:cs="Sakkal Majalla" w:hint="cs"/>
          <w:rtl/>
        </w:rPr>
        <w:t xml:space="preserve">طرائق معايرة البروتين الكلي </w:t>
      </w:r>
      <w:r w:rsidRPr="00C11584">
        <w:rPr>
          <w:rFonts w:ascii="Sakkal Majalla" w:hAnsi="Sakkal Majalla" w:cs="Sakkal Majalla"/>
        </w:rPr>
        <w:t>Total Protein</w:t>
      </w:r>
      <w:r w:rsidRPr="00C11584">
        <w:rPr>
          <w:rFonts w:ascii="Sakkal Majalla" w:hAnsi="Sakkal Majalla" w:cs="Sakkal Majalla" w:hint="cs"/>
          <w:rtl/>
        </w:rPr>
        <w:t>:</w:t>
      </w:r>
    </w:p>
    <w:p w14:paraId="6208BE2A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طريقة كيلدال </w:t>
      </w:r>
      <w:proofErr w:type="spellStart"/>
      <w:r w:rsidRPr="00370368">
        <w:rPr>
          <w:rFonts w:hint="cs"/>
          <w:b/>
          <w:bCs/>
          <w:lang w:bidi="ar-SY"/>
        </w:rPr>
        <w:t>Kjeldahl</w:t>
      </w:r>
      <w:proofErr w:type="spellEnd"/>
      <w:r w:rsidRPr="00370368">
        <w:rPr>
          <w:b/>
          <w:bCs/>
          <w:lang w:bidi="ar-SY"/>
        </w:rPr>
        <w:t xml:space="preserve"> Method</w:t>
      </w:r>
      <w:r w:rsidRPr="00370368">
        <w:rPr>
          <w:rFonts w:hint="cs"/>
          <w:b/>
          <w:bCs/>
          <w:rtl/>
          <w:lang w:bidi="ar-SY"/>
        </w:rPr>
        <w:t xml:space="preserve">: </w:t>
      </w:r>
    </w:p>
    <w:p w14:paraId="04742E06" w14:textId="77777777" w:rsidR="00C11584" w:rsidRPr="00370368" w:rsidRDefault="00C11584" w:rsidP="00C11584">
      <w:pPr>
        <w:spacing w:after="0" w:line="240" w:lineRule="auto"/>
        <w:jc w:val="both"/>
        <w:rPr>
          <w:rtl/>
        </w:rPr>
      </w:pPr>
      <w:r w:rsidRPr="00370368">
        <w:rPr>
          <w:rtl/>
        </w:rPr>
        <w:t>وهي طريقة كمية لمعايرة آزوت البروتين واعتبرت فيما مضى الطريقة المرجعية، وهي تعتمد على معايرة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 xml:space="preserve">الآزوت البروتيني ثم حساب كمية البروتين بضرب النتيجة بعامل تصحيح هو </w:t>
      </w:r>
      <w:r w:rsidRPr="00370368">
        <w:rPr>
          <w:rFonts w:hint="cs"/>
          <w:rtl/>
        </w:rPr>
        <w:t xml:space="preserve">6.25 </w:t>
      </w:r>
      <w:r w:rsidRPr="00370368">
        <w:rPr>
          <w:rtl/>
        </w:rPr>
        <w:t>حيث يشكل الآزوت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نسبة %16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من البروتين</w:t>
      </w:r>
      <w:r w:rsidRPr="00370368">
        <w:rPr>
          <w:rFonts w:hint="cs"/>
          <w:rtl/>
        </w:rPr>
        <w:t>.</w:t>
      </w:r>
    </w:p>
    <w:p w14:paraId="78164AB5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طريقة البيوريت </w:t>
      </w:r>
      <w:r w:rsidRPr="00370368">
        <w:rPr>
          <w:b/>
          <w:bCs/>
          <w:lang w:bidi="ar-SY"/>
        </w:rPr>
        <w:t>Biuret Method</w:t>
      </w:r>
      <w:r w:rsidRPr="00370368">
        <w:rPr>
          <w:rFonts w:hint="cs"/>
          <w:b/>
          <w:bCs/>
          <w:rtl/>
          <w:lang w:bidi="ar-SY"/>
        </w:rPr>
        <w:t>:</w:t>
      </w:r>
    </w:p>
    <w:p w14:paraId="0A3CFA3E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>تعتمد هذه الطريقة على أن المركبات الحاوية على رابطتين ببتيديتين على الأقل تعطي مع محاليل أملاح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النحاس في وسط قلوي معقداً بلون بنفسجي تتناسب شدته مع التركيز. يعتبر التفاعل نوعي للببتيدات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والبروتينات ويعطي نتائج سلبية مع النشادر والحموض الأمينية الحرة والروابط البسيطة الأخرى وله ذروة</w:t>
      </w:r>
      <w:r w:rsidRPr="00370368">
        <w:rPr>
          <w:rFonts w:hint="cs"/>
          <w:rtl/>
          <w:lang w:bidi="ar-SY"/>
        </w:rPr>
        <w:t xml:space="preserve"> امتصاص</w:t>
      </w:r>
      <w:r w:rsidRPr="00370368">
        <w:rPr>
          <w:rtl/>
          <w:lang w:bidi="ar-SY"/>
        </w:rPr>
        <w:t xml:space="preserve"> أعظمي عند طول موجة </w:t>
      </w:r>
      <w:r w:rsidRPr="00370368">
        <w:rPr>
          <w:lang w:bidi="ar-SY"/>
        </w:rPr>
        <w:t>545 nm</w:t>
      </w:r>
      <w:r>
        <w:rPr>
          <w:rFonts w:hint="cs"/>
          <w:rtl/>
          <w:lang w:bidi="ar-SY"/>
        </w:rPr>
        <w:t>.</w:t>
      </w:r>
    </w:p>
    <w:p w14:paraId="6058D2FF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>البيوريت (ثنائي البولة) هي أبسط مادة تعطي إيجابية بهذا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 xml:space="preserve">التفاعل وهي تنشأ عن تسخين اليوريا ومن هنا سميت الطريقة </w:t>
      </w:r>
      <w:r>
        <w:rPr>
          <w:rFonts w:hint="cs"/>
          <w:rtl/>
          <w:lang w:bidi="ar-SY"/>
        </w:rPr>
        <w:t>بذلك</w:t>
      </w:r>
      <w:r w:rsidRPr="00370368">
        <w:rPr>
          <w:rFonts w:hint="cs"/>
          <w:rtl/>
          <w:lang w:bidi="ar-SY"/>
        </w:rPr>
        <w:t>.</w:t>
      </w:r>
    </w:p>
    <w:p w14:paraId="4AA35C80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Fonts w:hint="cs"/>
          <w:rtl/>
          <w:lang w:bidi="ar-SY"/>
        </w:rPr>
        <w:t xml:space="preserve">يتركب كاشف البيوريت من: كبريتات النحاس المائية، طرطرات </w:t>
      </w:r>
      <w:r w:rsidRPr="00370368">
        <w:rPr>
          <w:lang w:bidi="ar-SY"/>
        </w:rPr>
        <w:t>Na</w:t>
      </w:r>
      <w:r w:rsidRPr="00370368">
        <w:rPr>
          <w:rFonts w:hint="cs"/>
          <w:rtl/>
          <w:lang w:bidi="ar-SY"/>
        </w:rPr>
        <w:t xml:space="preserve"> و</w:t>
      </w:r>
      <w:r w:rsidRPr="00370368">
        <w:rPr>
          <w:lang w:bidi="ar-SY"/>
        </w:rPr>
        <w:t>K</w:t>
      </w:r>
      <w:r w:rsidRPr="00370368">
        <w:rPr>
          <w:rFonts w:hint="cs"/>
          <w:rtl/>
          <w:lang w:bidi="ar-SY"/>
        </w:rPr>
        <w:t>، يود البوتاسيوم، هيدروكسيد البوتاسيوم، ماء مقطر</w:t>
      </w:r>
    </w:p>
    <w:p w14:paraId="7820687F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طريقة لوري </w:t>
      </w:r>
      <w:r w:rsidRPr="00370368">
        <w:rPr>
          <w:b/>
          <w:bCs/>
          <w:lang w:bidi="ar-SY"/>
        </w:rPr>
        <w:t>Lowry Method</w:t>
      </w:r>
      <w:r w:rsidRPr="00370368">
        <w:rPr>
          <w:rFonts w:hint="cs"/>
          <w:b/>
          <w:bCs/>
          <w:rtl/>
          <w:lang w:bidi="ar-SY"/>
        </w:rPr>
        <w:t>:</w:t>
      </w:r>
    </w:p>
    <w:p w14:paraId="0E55D3B7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 xml:space="preserve">تشكل </w:t>
      </w:r>
      <w:r w:rsidRPr="00370368">
        <w:rPr>
          <w:rFonts w:hint="cs"/>
          <w:rtl/>
          <w:lang w:bidi="ar-SY"/>
        </w:rPr>
        <w:t>البروتينات</w:t>
      </w:r>
      <w:r w:rsidRPr="00370368">
        <w:rPr>
          <w:rtl/>
          <w:lang w:bidi="ar-SY"/>
        </w:rPr>
        <w:t xml:space="preserve"> مع أملاح النحاس في وسط قلوي معقدات بروتين – نحاس تعمل هذه المعقدات على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إرجاع كاشف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lang w:bidi="ar-SY"/>
        </w:rPr>
        <w:t>Folin – Ciocalteu</w:t>
      </w:r>
      <w:r w:rsidRPr="00370368">
        <w:rPr>
          <w:rFonts w:hint="cs"/>
          <w:rtl/>
          <w:lang w:bidi="ar-SY"/>
        </w:rPr>
        <w:t xml:space="preserve"> (</w:t>
      </w:r>
      <w:r w:rsidRPr="00370368">
        <w:rPr>
          <w:rtl/>
          <w:lang w:bidi="ar-SY"/>
        </w:rPr>
        <w:t>كاشف الفينول) وتعطي لون أزرق غامق تقاس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امتصاصيته بطول موج</w:t>
      </w:r>
      <w:r w:rsidRPr="00370368">
        <w:rPr>
          <w:rFonts w:hint="cs"/>
          <w:rtl/>
          <w:lang w:bidi="ar-SY"/>
        </w:rPr>
        <w:t xml:space="preserve">ة </w:t>
      </w:r>
      <w:r w:rsidRPr="00370368">
        <w:rPr>
          <w:lang w:bidi="ar-SY"/>
        </w:rPr>
        <w:t>650-750 nm</w:t>
      </w:r>
      <w:r w:rsidRPr="00370368">
        <w:rPr>
          <w:rFonts w:hint="cs"/>
          <w:rtl/>
          <w:lang w:bidi="ar-SY"/>
        </w:rPr>
        <w:t>. إ</w:t>
      </w:r>
      <w:r w:rsidRPr="00370368">
        <w:rPr>
          <w:rtl/>
          <w:lang w:bidi="ar-SY"/>
        </w:rPr>
        <w:t xml:space="preserve">ن حساسية هذه الطريقة أكبر من حساسية البيوريت بـ </w:t>
      </w:r>
      <w:r w:rsidRPr="00370368">
        <w:rPr>
          <w:lang w:bidi="ar-SY"/>
        </w:rPr>
        <w:t>100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مرة لذلك تستخدم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لمعايرة التراكيز الضئيلة من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البروتين خاصة في البول والسائل الدماغي الشوكي</w:t>
      </w:r>
      <w:r w:rsidRPr="00370368">
        <w:rPr>
          <w:lang w:bidi="ar-SY"/>
        </w:rPr>
        <w:t>.</w:t>
      </w:r>
      <w:r w:rsidRPr="00370368">
        <w:rPr>
          <w:rFonts w:hint="cs"/>
          <w:rtl/>
          <w:lang w:bidi="ar-SY"/>
        </w:rPr>
        <w:t xml:space="preserve"> </w:t>
      </w:r>
    </w:p>
    <w:p w14:paraId="0DA7C576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>سيئات هذه الطريقة: غير نوعية حيث تعطي نتائج إيجابية كاذبة مع العديد من المكونات غير البروتينية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كما تتداخل مع بعض الأدوية مثل الساليسيلات والتتراسكلين لذلك انحصر استعمال هذه الطريقة في البحوث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العلمية وأهميتها محدودة في المخبر السريري</w:t>
      </w:r>
      <w:r w:rsidRPr="00370368">
        <w:rPr>
          <w:rFonts w:hint="cs"/>
          <w:rtl/>
          <w:lang w:bidi="ar-SY"/>
        </w:rPr>
        <w:t>.</w:t>
      </w:r>
    </w:p>
    <w:p w14:paraId="591BDB0D" w14:textId="77777777" w:rsidR="007C2993" w:rsidRDefault="007C2993" w:rsidP="00C11584">
      <w:pPr>
        <w:spacing w:after="0" w:line="240" w:lineRule="auto"/>
        <w:jc w:val="both"/>
        <w:rPr>
          <w:rtl/>
          <w:lang w:bidi="ar-SY"/>
        </w:rPr>
      </w:pPr>
    </w:p>
    <w:p w14:paraId="117A70E8" w14:textId="77777777" w:rsidR="007C2993" w:rsidRPr="00370368" w:rsidRDefault="007C2993" w:rsidP="00C11584">
      <w:pPr>
        <w:spacing w:after="0" w:line="240" w:lineRule="auto"/>
        <w:jc w:val="both"/>
        <w:rPr>
          <w:rtl/>
          <w:lang w:bidi="ar-SY"/>
        </w:rPr>
      </w:pPr>
    </w:p>
    <w:p w14:paraId="784EF942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lastRenderedPageBreak/>
        <w:t xml:space="preserve">طريقة المعايرة بمقياس الانكسار </w:t>
      </w:r>
      <w:r w:rsidRPr="00370368">
        <w:rPr>
          <w:b/>
          <w:bCs/>
          <w:lang w:bidi="ar-SY"/>
        </w:rPr>
        <w:t>Refractometer</w:t>
      </w:r>
      <w:r w:rsidRPr="00370368">
        <w:rPr>
          <w:rFonts w:hint="cs"/>
          <w:b/>
          <w:bCs/>
          <w:rtl/>
          <w:lang w:bidi="ar-SY"/>
        </w:rPr>
        <w:t>:</w:t>
      </w:r>
    </w:p>
    <w:p w14:paraId="08BD5E6D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>إذا أضيفت مادة ذائبة إلى الماء فإن قرينة انكسار الماء تزداد بشكل يتناسب مع تركيز الذائبة وبما أن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أكثر المواد المنحلة في المصل هي البروتينات فإن قرينة الانكسار تقدم قياس تقريبي لتركيز البروتين الكلي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في المصل. هذه الطريقة تقريبية وتستخدم للسرعة وهي تتأثر بتغيرات درجة الحرارة لذلك لابد من إدخال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عامل تصحيح يتعلق بدرجات الحرارة، إضافة إلى أنه تحدث أخطاء في القياس في حالات فرط السكر وفرط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البيليروبين</w:t>
      </w:r>
      <w:r w:rsidRPr="00370368">
        <w:rPr>
          <w:rFonts w:hint="cs"/>
          <w:rtl/>
          <w:lang w:bidi="ar-SY"/>
        </w:rPr>
        <w:t>.</w:t>
      </w:r>
    </w:p>
    <w:p w14:paraId="63DC4267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طريقة المعايرة بمقياس الكدر أو العكارة </w:t>
      </w:r>
      <w:r w:rsidRPr="00370368">
        <w:rPr>
          <w:b/>
          <w:bCs/>
          <w:lang w:bidi="ar-SY"/>
        </w:rPr>
        <w:t>Turbidimetry</w:t>
      </w:r>
      <w:r w:rsidRPr="00370368">
        <w:rPr>
          <w:rFonts w:hint="cs"/>
          <w:b/>
          <w:bCs/>
          <w:rtl/>
          <w:lang w:bidi="ar-SY"/>
        </w:rPr>
        <w:t>:</w:t>
      </w:r>
    </w:p>
    <w:p w14:paraId="13EC5C36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  <w:lang w:bidi="ar-SY"/>
        </w:rPr>
        <w:t>تعتمد على ترسيب البروتينات باستخدام حمض السلفوساليسيليك لوحده أو مزيجه مع سلفات الصوديوم أو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الترسيب بثلاثي كلور حمض الخل ثم يقاس تشتت الضوء الناتج عن هذا الترسب. ويجب أن تكون الجزيئات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في الراسب متساوية وناعمة ومتوزعة بتجانس. تستعمل هذه الطريقة في معايرة البروتينات في البول والسائل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  <w:lang w:bidi="ar-SY"/>
        </w:rPr>
        <w:t>الدماغي الشوكي</w:t>
      </w:r>
      <w:r w:rsidRPr="00370368">
        <w:rPr>
          <w:rFonts w:hint="cs"/>
          <w:rtl/>
          <w:lang w:bidi="ar-SY"/>
        </w:rPr>
        <w:t>.</w:t>
      </w:r>
    </w:p>
    <w:p w14:paraId="6D9A4195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طريقة الامتصاص بمجال </w:t>
      </w:r>
      <w:r w:rsidRPr="00370368">
        <w:rPr>
          <w:b/>
          <w:bCs/>
          <w:lang w:bidi="ar-SY"/>
        </w:rPr>
        <w:t>UV</w:t>
      </w:r>
      <w:r w:rsidRPr="00370368">
        <w:rPr>
          <w:rFonts w:hint="cs"/>
          <w:b/>
          <w:bCs/>
          <w:rtl/>
          <w:lang w:bidi="ar-SY"/>
        </w:rPr>
        <w:t>:</w:t>
      </w:r>
    </w:p>
    <w:p w14:paraId="51D2D349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w:r w:rsidRPr="00370368">
        <w:rPr>
          <w:rtl/>
        </w:rPr>
        <w:t xml:space="preserve">يتم عند طول موجة </w:t>
      </w:r>
      <w:r w:rsidRPr="00370368">
        <w:rPr>
          <w:lang w:bidi="ar-SY"/>
        </w:rPr>
        <w:t>225 – 200 nm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Fonts w:hint="cs"/>
          <w:rtl/>
        </w:rPr>
        <w:t xml:space="preserve">ويعزى </w:t>
      </w:r>
      <w:r w:rsidRPr="00370368">
        <w:rPr>
          <w:rtl/>
        </w:rPr>
        <w:t>هذا الامتصاص إلى الكثافة الالكترونية العالية في الحلقة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العطرية لكل من التيروزين والتربتوفان في محلول قلوي</w:t>
      </w:r>
      <w:r w:rsidRPr="00370368">
        <w:rPr>
          <w:rFonts w:hint="cs"/>
          <w:rtl/>
        </w:rPr>
        <w:t xml:space="preserve"> </w:t>
      </w:r>
      <w:r w:rsidRPr="00370368">
        <w:rPr>
          <w:lang w:bidi="ar-SY"/>
        </w:rPr>
        <w:t>pH=8</w:t>
      </w:r>
      <w:r w:rsidRPr="00370368">
        <w:rPr>
          <w:rFonts w:hint="cs"/>
          <w:rtl/>
          <w:lang w:bidi="ar-SY"/>
        </w:rPr>
        <w:t xml:space="preserve">. </w:t>
      </w:r>
    </w:p>
    <w:p w14:paraId="20006F90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  <w:lang w:bidi="ar-SY"/>
        </w:rPr>
      </w:pPr>
      <w:r w:rsidRPr="00370368">
        <w:rPr>
          <w:rFonts w:hint="cs"/>
          <w:b/>
          <w:bCs/>
          <w:rtl/>
          <w:lang w:bidi="ar-SY"/>
        </w:rPr>
        <w:t xml:space="preserve">الطرائق الرابطة للصباغ </w:t>
      </w:r>
      <w:r w:rsidRPr="00370368">
        <w:rPr>
          <w:b/>
          <w:bCs/>
          <w:lang w:bidi="ar-SY"/>
        </w:rPr>
        <w:t>Dye Binding Methods</w:t>
      </w:r>
      <w:r w:rsidRPr="00370368">
        <w:rPr>
          <w:rFonts w:hint="cs"/>
          <w:b/>
          <w:bCs/>
          <w:rtl/>
          <w:lang w:bidi="ar-SY"/>
        </w:rPr>
        <w:t>:</w:t>
      </w:r>
    </w:p>
    <w:p w14:paraId="23095D3A" w14:textId="7800A32F" w:rsidR="00C11584" w:rsidRDefault="00C11584" w:rsidP="00C11584">
      <w:pPr>
        <w:spacing w:after="0" w:line="240" w:lineRule="auto"/>
        <w:jc w:val="both"/>
        <w:rPr>
          <w:rtl/>
        </w:rPr>
      </w:pPr>
      <w:r w:rsidRPr="00370368">
        <w:rPr>
          <w:rtl/>
        </w:rPr>
        <w:t xml:space="preserve">تعتمد على قابلية البروتينات على ربط الأصبغة مثل </w:t>
      </w:r>
      <w:r w:rsidRPr="00370368">
        <w:rPr>
          <w:lang w:bidi="ar-SY"/>
        </w:rPr>
        <w:t>Amido black 10B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 xml:space="preserve">أو </w:t>
      </w:r>
      <w:r w:rsidRPr="00370368">
        <w:rPr>
          <w:lang w:bidi="ar-SY"/>
        </w:rPr>
        <w:t>Coomassie brilliant Blue</w:t>
      </w:r>
      <w:r w:rsidRPr="00370368">
        <w:rPr>
          <w:rFonts w:hint="cs"/>
          <w:rtl/>
          <w:lang w:bidi="ar-SY"/>
        </w:rPr>
        <w:t xml:space="preserve"> </w:t>
      </w:r>
      <w:r w:rsidRPr="00370368">
        <w:rPr>
          <w:rtl/>
        </w:rPr>
        <w:t>وتستخدم هذه الخاصية في تلوين عصابات البروتين بعد الرحلان الكهربائي،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ولمعايرة ألبومين المصل كما يمكن استخدامها في طرائق لونية لمعايرة كامل البروتين. وأكثر هذه الطرائق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استعمالاً في معايرة البروتين الكلي في البول هي الطريقة التي تستعمل زرقة كوما</w:t>
      </w:r>
      <w:r w:rsidRPr="00370368">
        <w:rPr>
          <w:rFonts w:hint="cs"/>
          <w:rtl/>
        </w:rPr>
        <w:t>س</w:t>
      </w:r>
      <w:r w:rsidRPr="00370368">
        <w:rPr>
          <w:rtl/>
        </w:rPr>
        <w:t>ي اللماعة</w:t>
      </w:r>
      <w:r>
        <w:rPr>
          <w:rFonts w:hint="cs"/>
          <w:rtl/>
        </w:rPr>
        <w:t>.</w:t>
      </w:r>
    </w:p>
    <w:p w14:paraId="34FDEDFC" w14:textId="77777777" w:rsidR="007C2993" w:rsidRPr="00370368" w:rsidRDefault="007C2993" w:rsidP="00C11584">
      <w:pPr>
        <w:spacing w:after="0" w:line="240" w:lineRule="auto"/>
        <w:jc w:val="both"/>
        <w:rPr>
          <w:rtl/>
        </w:rPr>
      </w:pPr>
    </w:p>
    <w:p w14:paraId="2ED81F64" w14:textId="77777777" w:rsidR="00C11584" w:rsidRPr="00C11584" w:rsidRDefault="00C11584" w:rsidP="00C11584">
      <w:pPr>
        <w:spacing w:after="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C1158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التغيرات الفيزيولوجية والمرضية:</w:t>
      </w:r>
    </w:p>
    <w:p w14:paraId="34391AF7" w14:textId="77777777" w:rsidR="00C11584" w:rsidRPr="00370368" w:rsidRDefault="00C11584" w:rsidP="00C11584">
      <w:pPr>
        <w:spacing w:after="0" w:line="240" w:lineRule="auto"/>
        <w:jc w:val="both"/>
        <w:rPr>
          <w:rtl/>
        </w:rPr>
      </w:pPr>
      <w:r w:rsidRPr="00370368">
        <w:rPr>
          <w:b/>
          <w:bCs/>
          <w:rtl/>
        </w:rPr>
        <w:t>تنخفض</w:t>
      </w:r>
      <w:r w:rsidRPr="00370368">
        <w:rPr>
          <w:rtl/>
        </w:rPr>
        <w:t xml:space="preserve"> مستويات البروتينات الكلية البلازمية في الحالات التالية</w:t>
      </w:r>
      <w:r w:rsidRPr="00370368">
        <w:rPr>
          <w:lang w:bidi="ar-SY"/>
        </w:rPr>
        <w:t>:</w:t>
      </w:r>
    </w:p>
    <w:p w14:paraId="0DCC5531" w14:textId="77777777" w:rsidR="00C11584" w:rsidRPr="00370368" w:rsidRDefault="00C11584" w:rsidP="00C11584">
      <w:pPr>
        <w:numPr>
          <w:ilvl w:val="0"/>
          <w:numId w:val="13"/>
        </w:numPr>
        <w:spacing w:after="0" w:line="240" w:lineRule="auto"/>
        <w:jc w:val="both"/>
        <w:rPr>
          <w:rtl/>
        </w:rPr>
      </w:pPr>
      <w:r w:rsidRPr="00370368">
        <w:rPr>
          <w:rtl/>
        </w:rPr>
        <w:t>الخسارة الزائدة للبروتينات من الجسم: الأمراض الكلوية التي تسبب إطراحاً زائداً للبروتينات مع</w:t>
      </w:r>
      <w:r w:rsidRPr="00370368">
        <w:rPr>
          <w:rFonts w:hint="cs"/>
          <w:rtl/>
        </w:rPr>
        <w:t xml:space="preserve"> البول،</w:t>
      </w:r>
      <w:r w:rsidRPr="00370368">
        <w:rPr>
          <w:rtl/>
        </w:rPr>
        <w:t xml:space="preserve"> بعض إنتانات السبيل الهضمي التي تسبب زيادة إطراحها مع </w:t>
      </w:r>
      <w:r w:rsidRPr="00370368">
        <w:rPr>
          <w:rFonts w:hint="cs"/>
          <w:rtl/>
        </w:rPr>
        <w:t>البراز،</w:t>
      </w:r>
      <w:r w:rsidRPr="00370368">
        <w:rPr>
          <w:rtl/>
        </w:rPr>
        <w:t xml:space="preserve"> </w:t>
      </w:r>
      <w:r w:rsidRPr="00370368">
        <w:rPr>
          <w:rFonts w:hint="cs"/>
          <w:rtl/>
        </w:rPr>
        <w:t>النزوف،</w:t>
      </w:r>
      <w:r w:rsidRPr="00370368">
        <w:rPr>
          <w:rtl/>
        </w:rPr>
        <w:t xml:space="preserve"> الحروق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الشديدة</w:t>
      </w:r>
      <w:r w:rsidRPr="00370368">
        <w:rPr>
          <w:lang w:bidi="ar-SY"/>
        </w:rPr>
        <w:t>.</w:t>
      </w:r>
    </w:p>
    <w:p w14:paraId="72ECFC02" w14:textId="77777777" w:rsidR="00C11584" w:rsidRPr="00370368" w:rsidRDefault="00C11584" w:rsidP="00C11584">
      <w:pPr>
        <w:numPr>
          <w:ilvl w:val="0"/>
          <w:numId w:val="13"/>
        </w:numPr>
        <w:spacing w:after="0" w:line="240" w:lineRule="auto"/>
        <w:jc w:val="both"/>
        <w:rPr>
          <w:rtl/>
        </w:rPr>
      </w:pPr>
      <w:r w:rsidRPr="00370368">
        <w:rPr>
          <w:rtl/>
        </w:rPr>
        <w:t>نقص الوارد البروتيني الغذائي في حالات سوء التغذية أو متلازمات سوء الامتصاص</w:t>
      </w:r>
      <w:r w:rsidRPr="00370368">
        <w:rPr>
          <w:lang w:bidi="ar-SY"/>
        </w:rPr>
        <w:t>.</w:t>
      </w:r>
    </w:p>
    <w:p w14:paraId="088CD64F" w14:textId="77777777" w:rsidR="00C11584" w:rsidRPr="00370368" w:rsidRDefault="00C11584" w:rsidP="00C11584">
      <w:pPr>
        <w:numPr>
          <w:ilvl w:val="0"/>
          <w:numId w:val="13"/>
        </w:numPr>
        <w:spacing w:after="0" w:line="240" w:lineRule="auto"/>
        <w:jc w:val="both"/>
        <w:rPr>
          <w:lang w:bidi="ar-SY"/>
        </w:rPr>
      </w:pPr>
      <w:r w:rsidRPr="00370368">
        <w:rPr>
          <w:rtl/>
        </w:rPr>
        <w:t>نقص الاصطناع الحيوي للبروتينات في الجسم كما في أمراض الكبد</w:t>
      </w:r>
      <w:r w:rsidRPr="00370368">
        <w:rPr>
          <w:rFonts w:hint="cs"/>
          <w:rtl/>
        </w:rPr>
        <w:t>.</w:t>
      </w:r>
    </w:p>
    <w:p w14:paraId="1E0658A9" w14:textId="77777777" w:rsidR="00C11584" w:rsidRPr="00370368" w:rsidRDefault="00C11584" w:rsidP="00C11584">
      <w:pPr>
        <w:spacing w:after="0" w:line="240" w:lineRule="auto"/>
        <w:jc w:val="both"/>
        <w:rPr>
          <w:rtl/>
        </w:rPr>
      </w:pPr>
      <w:r w:rsidRPr="00370368">
        <w:rPr>
          <w:rFonts w:hint="cs"/>
          <w:b/>
          <w:bCs/>
          <w:rtl/>
        </w:rPr>
        <w:t>ت</w:t>
      </w:r>
      <w:r w:rsidRPr="00370368">
        <w:rPr>
          <w:b/>
          <w:bCs/>
          <w:rtl/>
        </w:rPr>
        <w:t>زداد</w:t>
      </w:r>
      <w:r w:rsidRPr="00370368">
        <w:rPr>
          <w:rtl/>
        </w:rPr>
        <w:t xml:space="preserve"> مستويات البروتينات البلازمية الكلية في الحالات التالية</w:t>
      </w:r>
      <w:r w:rsidRPr="00370368">
        <w:rPr>
          <w:lang w:bidi="ar-SY"/>
        </w:rPr>
        <w:t>:</w:t>
      </w:r>
    </w:p>
    <w:p w14:paraId="74841B91" w14:textId="77777777" w:rsidR="00C11584" w:rsidRPr="00370368" w:rsidRDefault="00C11584" w:rsidP="00C11584">
      <w:pPr>
        <w:numPr>
          <w:ilvl w:val="0"/>
          <w:numId w:val="13"/>
        </w:numPr>
        <w:spacing w:after="0" w:line="240" w:lineRule="auto"/>
        <w:jc w:val="both"/>
        <w:rPr>
          <w:rtl/>
        </w:rPr>
      </w:pPr>
      <w:r w:rsidRPr="00370368">
        <w:rPr>
          <w:rtl/>
        </w:rPr>
        <w:t>التجفاف (الإقياء الشديد أو</w:t>
      </w:r>
      <w:r w:rsidRPr="00370368">
        <w:rPr>
          <w:rFonts w:hint="cs"/>
          <w:rtl/>
        </w:rPr>
        <w:t xml:space="preserve"> الاسهالات</w:t>
      </w:r>
      <w:r w:rsidRPr="00370368">
        <w:rPr>
          <w:rtl/>
        </w:rPr>
        <w:t xml:space="preserve"> المزمنة المعندة أو التعرق </w:t>
      </w:r>
      <w:r w:rsidRPr="00370368">
        <w:rPr>
          <w:rFonts w:hint="cs"/>
          <w:rtl/>
        </w:rPr>
        <w:t>المفرط)</w:t>
      </w:r>
      <w:r w:rsidRPr="00370368">
        <w:rPr>
          <w:rtl/>
        </w:rPr>
        <w:t xml:space="preserve"> حيث يحدث نقص في حجم الدم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مما يسبب ارتفاع تراكيز ال</w:t>
      </w:r>
      <w:r w:rsidRPr="00370368">
        <w:rPr>
          <w:rFonts w:hint="cs"/>
          <w:rtl/>
        </w:rPr>
        <w:t>ب</w:t>
      </w:r>
      <w:r w:rsidRPr="00370368">
        <w:rPr>
          <w:rtl/>
        </w:rPr>
        <w:t>روتينات في الدم</w:t>
      </w:r>
      <w:r w:rsidRPr="00370368">
        <w:rPr>
          <w:lang w:bidi="ar-SY"/>
        </w:rPr>
        <w:t>.</w:t>
      </w:r>
    </w:p>
    <w:p w14:paraId="0B227128" w14:textId="77777777" w:rsidR="00C11584" w:rsidRDefault="00C11584" w:rsidP="00C11584">
      <w:pPr>
        <w:numPr>
          <w:ilvl w:val="0"/>
          <w:numId w:val="13"/>
        </w:numPr>
        <w:spacing w:after="0" w:line="240" w:lineRule="auto"/>
        <w:jc w:val="both"/>
        <w:rPr>
          <w:lang w:bidi="ar-SY"/>
        </w:rPr>
      </w:pPr>
      <w:r w:rsidRPr="00370368">
        <w:rPr>
          <w:rtl/>
        </w:rPr>
        <w:t>ازدياد الاصطناع الحيوي لبعض البروتينات في أمراض مثل ورم النقي المتعدد (فرط تكاثر الخلايا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 xml:space="preserve">المصورية المنتجة للأضداد في نقي العظم) أو اعتلالات الغاما وحيدة أو متعددة النسيلة (فرط </w:t>
      </w:r>
      <w:r w:rsidRPr="00370368">
        <w:rPr>
          <w:rFonts w:hint="cs"/>
          <w:rtl/>
        </w:rPr>
        <w:t>الغلوبيولينا</w:t>
      </w:r>
      <w:r w:rsidRPr="00370368">
        <w:rPr>
          <w:rFonts w:hint="eastAsia"/>
          <w:rtl/>
        </w:rPr>
        <w:t>ت</w:t>
      </w:r>
      <w:r w:rsidRPr="00370368">
        <w:rPr>
          <w:rFonts w:hint="cs"/>
          <w:rtl/>
        </w:rPr>
        <w:t xml:space="preserve"> </w:t>
      </w:r>
      <w:r w:rsidRPr="00370368">
        <w:rPr>
          <w:rtl/>
        </w:rPr>
        <w:t>المناعية غاما</w:t>
      </w:r>
      <w:r w:rsidRPr="00370368">
        <w:rPr>
          <w:rFonts w:hint="cs"/>
          <w:rtl/>
        </w:rPr>
        <w:t>).</w:t>
      </w:r>
    </w:p>
    <w:p w14:paraId="66446436" w14:textId="77777777" w:rsidR="007C2993" w:rsidRPr="00370368" w:rsidRDefault="007C2993" w:rsidP="007C2993">
      <w:pPr>
        <w:spacing w:after="0" w:line="240" w:lineRule="auto"/>
        <w:ind w:left="720"/>
        <w:jc w:val="both"/>
        <w:rPr>
          <w:lang w:bidi="ar-SY"/>
        </w:rPr>
      </w:pPr>
    </w:p>
    <w:p w14:paraId="435BB92A" w14:textId="77777777" w:rsidR="00C11584" w:rsidRPr="00370368" w:rsidRDefault="00C11584" w:rsidP="00C11584">
      <w:pPr>
        <w:spacing w:after="0" w:line="240" w:lineRule="auto"/>
        <w:jc w:val="both"/>
        <w:rPr>
          <w:b/>
          <w:bCs/>
          <w:rtl/>
        </w:rPr>
      </w:pPr>
      <w:r w:rsidRPr="00C1158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القيم المرجعية للبروتينات الكلية</w:t>
      </w:r>
      <w:r w:rsidRPr="00370368">
        <w:rPr>
          <w:rFonts w:hint="cs"/>
          <w:b/>
          <w:bCs/>
          <w:rtl/>
        </w:rPr>
        <w:t>:</w:t>
      </w:r>
    </w:p>
    <w:p w14:paraId="30DB4B7D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 xml:space="preserve">تتراوح بين </w:t>
      </w:r>
      <w:r w:rsidRPr="00370368">
        <w:rPr>
          <w:lang w:bidi="ar-SY"/>
        </w:rPr>
        <w:t>6</w:t>
      </w:r>
      <w:r>
        <w:rPr>
          <w:lang w:bidi="ar-SY"/>
        </w:rPr>
        <w:t xml:space="preserve">-8 </w:t>
      </w:r>
      <w:r w:rsidRPr="00370368">
        <w:rPr>
          <w:lang w:bidi="ar-SY"/>
        </w:rPr>
        <w:t>gr/dL</w:t>
      </w:r>
      <w:r>
        <w:rPr>
          <w:rFonts w:hint="cs"/>
          <w:rtl/>
          <w:lang w:bidi="ar-SY"/>
        </w:rPr>
        <w:t xml:space="preserve"> (</w:t>
      </w:r>
      <w:r>
        <w:rPr>
          <w:lang w:bidi="ar-SY"/>
        </w:rPr>
        <w:t>60 – 80 gr/L</w:t>
      </w:r>
      <w:r>
        <w:rPr>
          <w:rFonts w:hint="cs"/>
          <w:rtl/>
          <w:lang w:bidi="ar-SY"/>
        </w:rPr>
        <w:t>)</w:t>
      </w:r>
    </w:p>
    <w:p w14:paraId="1BB84CFA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763AA4D5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1C4DB8BB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65BFA060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3F0A81CE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735239F0" w14:textId="77777777" w:rsidR="00C11584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4134F81C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67EBBBF8" w14:textId="77777777" w:rsidR="00C11584" w:rsidRPr="00C11584" w:rsidRDefault="00C11584" w:rsidP="00C11584">
      <w:pPr>
        <w:spacing w:after="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C1158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القسم العملي: معايرة تركيز البروتين الكلي لعينة مجهولة:</w:t>
      </w:r>
    </w:p>
    <w:p w14:paraId="599716D2" w14:textId="77777777" w:rsidR="00C11584" w:rsidRPr="00370368" w:rsidRDefault="00C11584" w:rsidP="00C11584">
      <w:pPr>
        <w:numPr>
          <w:ilvl w:val="0"/>
          <w:numId w:val="14"/>
        </w:numPr>
        <w:spacing w:after="0" w:line="240" w:lineRule="auto"/>
        <w:jc w:val="both"/>
        <w:rPr>
          <w:lang w:bidi="ar-SY"/>
        </w:rPr>
      </w:pPr>
      <w:r w:rsidRPr="00370368">
        <w:rPr>
          <w:rFonts w:hint="cs"/>
          <w:rtl/>
          <w:lang w:bidi="ar-SY"/>
        </w:rPr>
        <w:t>قم بتحضير الأنابيب التالية: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28"/>
        <w:gridCol w:w="1666"/>
        <w:gridCol w:w="3503"/>
      </w:tblGrid>
      <w:tr w:rsidR="00C11584" w:rsidRPr="00370368" w14:paraId="6D4B9073" w14:textId="77777777" w:rsidTr="00E67CAB">
        <w:trPr>
          <w:jc w:val="center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14536E8D" w14:textId="77777777" w:rsidR="00C11584" w:rsidRPr="00370368" w:rsidRDefault="00C11584" w:rsidP="00E67CAB">
            <w:pPr>
              <w:spacing w:after="0" w:line="240" w:lineRule="auto"/>
              <w:jc w:val="center"/>
              <w:rPr>
                <w:lang w:bidi="ar-SY"/>
              </w:rPr>
            </w:pPr>
            <w:r w:rsidRPr="00370368">
              <w:rPr>
                <w:lang w:bidi="ar-SY"/>
              </w:rPr>
              <w:t>Sample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5FC4DF27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Standard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1EB1C365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Blank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4A1C692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</w:p>
        </w:tc>
      </w:tr>
      <w:tr w:rsidR="00C11584" w:rsidRPr="00370368" w14:paraId="5427158C" w14:textId="77777777" w:rsidTr="00E67CAB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06F17B93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rtl/>
                <w:lang w:bidi="ar-SY"/>
              </w:rPr>
              <w:t>ـــ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91E6A2D" w14:textId="77777777" w:rsidR="00C11584" w:rsidRPr="00370368" w:rsidRDefault="00C11584" w:rsidP="00E67CAB">
            <w:pPr>
              <w:spacing w:after="0" w:line="240" w:lineRule="auto"/>
              <w:jc w:val="center"/>
              <w:rPr>
                <w:lang w:bidi="ar-SY"/>
              </w:rPr>
            </w:pPr>
            <w:r w:rsidRPr="00370368">
              <w:rPr>
                <w:lang w:bidi="ar-SY"/>
              </w:rPr>
              <w:t xml:space="preserve">10 </w:t>
            </w:r>
            <w:proofErr w:type="spellStart"/>
            <w:r w:rsidRPr="00370368">
              <w:rPr>
                <w:rFonts w:ascii="Cambria" w:hAnsi="Cambria" w:cs="Cambria"/>
                <w:lang w:bidi="ar-SY"/>
              </w:rPr>
              <w:t>μ</w:t>
            </w:r>
            <w:r w:rsidRPr="00370368">
              <w:rPr>
                <w:lang w:bidi="ar-SY"/>
              </w:rPr>
              <w:t>L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1EDC2DE5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rtl/>
                <w:lang w:bidi="ar-SY"/>
              </w:rPr>
              <w:t>ـــ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7FD9733E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Standard</w:t>
            </w:r>
          </w:p>
        </w:tc>
      </w:tr>
      <w:tr w:rsidR="00C11584" w:rsidRPr="00370368" w14:paraId="1325CCF3" w14:textId="77777777" w:rsidTr="00E67CAB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7A7277CB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 xml:space="preserve">10 </w:t>
            </w:r>
            <w:proofErr w:type="spellStart"/>
            <w:r w:rsidRPr="00370368">
              <w:rPr>
                <w:rFonts w:ascii="Cambria" w:hAnsi="Cambria" w:cs="Cambria"/>
                <w:lang w:bidi="ar-SY"/>
              </w:rPr>
              <w:t>μ</w:t>
            </w:r>
            <w:r w:rsidRPr="00370368">
              <w:rPr>
                <w:lang w:bidi="ar-SY"/>
              </w:rPr>
              <w:t>L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146AA215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rtl/>
                <w:lang w:bidi="ar-SY"/>
              </w:rPr>
              <w:t>ـــ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D8B281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rtl/>
                <w:lang w:bidi="ar-SY"/>
              </w:rPr>
              <w:t>ـــ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6944E583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Sample</w:t>
            </w:r>
          </w:p>
        </w:tc>
      </w:tr>
      <w:tr w:rsidR="00C11584" w:rsidRPr="00370368" w14:paraId="20048BFB" w14:textId="77777777" w:rsidTr="00E67CAB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2C345182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1.0 mL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E27A9C9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1.0 mL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A981C1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1.0 mL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3BE374CC" w14:textId="77777777" w:rsidR="00C11584" w:rsidRPr="00370368" w:rsidRDefault="00C11584" w:rsidP="00E67CAB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370368">
              <w:rPr>
                <w:lang w:bidi="ar-SY"/>
              </w:rPr>
              <w:t>Biuret Reagent</w:t>
            </w:r>
          </w:p>
        </w:tc>
      </w:tr>
    </w:tbl>
    <w:p w14:paraId="697AECCE" w14:textId="77777777" w:rsidR="00C11584" w:rsidRPr="00370368" w:rsidRDefault="00C11584" w:rsidP="00C11584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Fonts w:hint="cs"/>
          <w:rtl/>
          <w:lang w:bidi="ar-SY"/>
        </w:rPr>
        <w:t>امزج الأنابيب جيداً ثم احضنها بدرجة حرارة الغرفة لمدة 10 دقائق.</w:t>
      </w:r>
    </w:p>
    <w:p w14:paraId="2BDB85C3" w14:textId="77777777" w:rsidR="00C11584" w:rsidRPr="00370368" w:rsidRDefault="00C11584" w:rsidP="00C11584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Fonts w:hint="cs"/>
          <w:rtl/>
          <w:lang w:bidi="ar-SY"/>
        </w:rPr>
        <w:t xml:space="preserve">قم بقياس الامتصاصية عند طول موجة </w:t>
      </w:r>
      <w:r w:rsidRPr="00370368">
        <w:rPr>
          <w:lang w:bidi="ar-SY"/>
        </w:rPr>
        <w:t>545 nm</w:t>
      </w:r>
      <w:r w:rsidRPr="00370368">
        <w:rPr>
          <w:rFonts w:hint="cs"/>
          <w:rtl/>
          <w:lang w:bidi="ar-SY"/>
        </w:rPr>
        <w:t>.</w:t>
      </w:r>
    </w:p>
    <w:p w14:paraId="1FA74509" w14:textId="77777777" w:rsidR="00C11584" w:rsidRPr="00370368" w:rsidRDefault="00C11584" w:rsidP="00C11584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370368">
        <w:rPr>
          <w:rFonts w:hint="cs"/>
          <w:rtl/>
          <w:lang w:bidi="ar-SY"/>
        </w:rPr>
        <w:t>احسب التركيز المجهول وفق ما يلي:</w:t>
      </w:r>
    </w:p>
    <w:p w14:paraId="6F1030C6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/>
                  <w:lang w:bidi="ar-SY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sample</m:t>
              </m:r>
            </m:sub>
          </m:sSub>
          <m:r>
            <m:rPr>
              <m:sty m:val="p"/>
            </m:rP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SY"/>
                    </w:rPr>
                    <m:t>sample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SY"/>
                    </w:rPr>
                    <m:t>standard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bidi="ar-SY"/>
            </w:rPr>
            <m:t>×</m:t>
          </m:r>
          <m:sSub>
            <m:sSubPr>
              <m:ctrlPr>
                <w:rPr>
                  <w:rFonts w:ascii="Cambria Math" w:hAnsi="Cambria Math"/>
                  <w:lang w:bidi="ar-SY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standard</m:t>
              </m:r>
            </m:sub>
          </m:sSub>
        </m:oMath>
      </m:oMathPara>
    </w:p>
    <w:p w14:paraId="5B2C1935" w14:textId="77777777" w:rsidR="00C11584" w:rsidRPr="00370368" w:rsidRDefault="00C11584" w:rsidP="00C11584">
      <w:pPr>
        <w:spacing w:after="0" w:line="240" w:lineRule="auto"/>
        <w:jc w:val="both"/>
        <w:rPr>
          <w:rtl/>
          <w:lang w:bidi="ar-SY"/>
        </w:rPr>
      </w:pPr>
    </w:p>
    <w:p w14:paraId="74ADFF67" w14:textId="77777777" w:rsidR="00C11584" w:rsidRPr="00C11584" w:rsidRDefault="00C11584" w:rsidP="00C11584">
      <w:pPr>
        <w:rPr>
          <w:rtl/>
        </w:rPr>
      </w:pPr>
    </w:p>
    <w:p w14:paraId="01EB97DD" w14:textId="77777777" w:rsidR="00C11584" w:rsidRPr="00C11584" w:rsidRDefault="00C11584" w:rsidP="00C11584">
      <w:pPr>
        <w:rPr>
          <w:rtl/>
          <w:lang w:bidi="ar-SY"/>
        </w:rPr>
      </w:pPr>
    </w:p>
    <w:sectPr w:rsidR="00C11584" w:rsidRPr="00C11584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CE41" w14:textId="77777777" w:rsidR="00AF536F" w:rsidRDefault="00AF536F" w:rsidP="00D05624">
      <w:r>
        <w:separator/>
      </w:r>
    </w:p>
  </w:endnote>
  <w:endnote w:type="continuationSeparator" w:id="0">
    <w:p w14:paraId="3D42C278" w14:textId="77777777" w:rsidR="00AF536F" w:rsidRDefault="00AF536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8FB5" w14:textId="77777777" w:rsidR="00AF536F" w:rsidRDefault="00AF536F" w:rsidP="00D05624">
      <w:r>
        <w:separator/>
      </w:r>
    </w:p>
  </w:footnote>
  <w:footnote w:type="continuationSeparator" w:id="0">
    <w:p w14:paraId="21D52E63" w14:textId="77777777" w:rsidR="00AF536F" w:rsidRDefault="00AF536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A19"/>
    <w:multiLevelType w:val="hybridMultilevel"/>
    <w:tmpl w:val="322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35D"/>
    <w:multiLevelType w:val="hybridMultilevel"/>
    <w:tmpl w:val="DED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87AB3"/>
    <w:multiLevelType w:val="hybridMultilevel"/>
    <w:tmpl w:val="2032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C8F"/>
    <w:multiLevelType w:val="hybridMultilevel"/>
    <w:tmpl w:val="33D2877A"/>
    <w:lvl w:ilvl="0" w:tplc="33FCB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7B08"/>
    <w:multiLevelType w:val="hybridMultilevel"/>
    <w:tmpl w:val="280A4BC4"/>
    <w:lvl w:ilvl="0" w:tplc="02C0EA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1E60"/>
    <w:multiLevelType w:val="hybridMultilevel"/>
    <w:tmpl w:val="F6221214"/>
    <w:lvl w:ilvl="0" w:tplc="F03AA854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4283E"/>
    <w:multiLevelType w:val="hybridMultilevel"/>
    <w:tmpl w:val="6B505184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9" w15:restartNumberingAfterBreak="0">
    <w:nsid w:val="718D08CA"/>
    <w:multiLevelType w:val="hybridMultilevel"/>
    <w:tmpl w:val="E10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38D8"/>
    <w:multiLevelType w:val="hybridMultilevel"/>
    <w:tmpl w:val="19762B8A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2" w15:restartNumberingAfterBreak="0">
    <w:nsid w:val="7E653CA1"/>
    <w:multiLevelType w:val="hybridMultilevel"/>
    <w:tmpl w:val="57F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5FD2"/>
    <w:multiLevelType w:val="hybridMultilevel"/>
    <w:tmpl w:val="9DA6572E"/>
    <w:lvl w:ilvl="0" w:tplc="04962B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2"/>
  </w:num>
  <w:num w:numId="2" w16cid:durableId="119960233">
    <w:abstractNumId w:val="10"/>
  </w:num>
  <w:num w:numId="3" w16cid:durableId="217057474">
    <w:abstractNumId w:val="8"/>
  </w:num>
  <w:num w:numId="4" w16cid:durableId="890849363">
    <w:abstractNumId w:val="9"/>
  </w:num>
  <w:num w:numId="5" w16cid:durableId="1534460438">
    <w:abstractNumId w:val="5"/>
  </w:num>
  <w:num w:numId="6" w16cid:durableId="272245367">
    <w:abstractNumId w:val="13"/>
  </w:num>
  <w:num w:numId="7" w16cid:durableId="156003446">
    <w:abstractNumId w:val="4"/>
  </w:num>
  <w:num w:numId="8" w16cid:durableId="850144077">
    <w:abstractNumId w:val="7"/>
  </w:num>
  <w:num w:numId="9" w16cid:durableId="196165569">
    <w:abstractNumId w:val="3"/>
  </w:num>
  <w:num w:numId="10" w16cid:durableId="433786297">
    <w:abstractNumId w:val="6"/>
  </w:num>
  <w:num w:numId="11" w16cid:durableId="506483062">
    <w:abstractNumId w:val="11"/>
  </w:num>
  <w:num w:numId="12" w16cid:durableId="1155490054">
    <w:abstractNumId w:val="1"/>
  </w:num>
  <w:num w:numId="13" w16cid:durableId="867258216">
    <w:abstractNumId w:val="0"/>
  </w:num>
  <w:num w:numId="14" w16cid:durableId="282470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07C7"/>
    <w:rsid w:val="000611D0"/>
    <w:rsid w:val="00087306"/>
    <w:rsid w:val="000B6526"/>
    <w:rsid w:val="00137DC0"/>
    <w:rsid w:val="001579D9"/>
    <w:rsid w:val="00167CE4"/>
    <w:rsid w:val="0017222F"/>
    <w:rsid w:val="00187BB0"/>
    <w:rsid w:val="001F783B"/>
    <w:rsid w:val="002D09B6"/>
    <w:rsid w:val="00300C7F"/>
    <w:rsid w:val="003E1627"/>
    <w:rsid w:val="00446A4B"/>
    <w:rsid w:val="0049227E"/>
    <w:rsid w:val="004D06C8"/>
    <w:rsid w:val="005B4EF4"/>
    <w:rsid w:val="005F696B"/>
    <w:rsid w:val="00664A51"/>
    <w:rsid w:val="006A697C"/>
    <w:rsid w:val="006D5F2D"/>
    <w:rsid w:val="006E55D8"/>
    <w:rsid w:val="006E6DA2"/>
    <w:rsid w:val="00701B29"/>
    <w:rsid w:val="00727C27"/>
    <w:rsid w:val="007C2993"/>
    <w:rsid w:val="0083168D"/>
    <w:rsid w:val="00847301"/>
    <w:rsid w:val="00855B13"/>
    <w:rsid w:val="00896A3F"/>
    <w:rsid w:val="00913659"/>
    <w:rsid w:val="00913814"/>
    <w:rsid w:val="009C0A33"/>
    <w:rsid w:val="00A057F2"/>
    <w:rsid w:val="00A6175F"/>
    <w:rsid w:val="00A66825"/>
    <w:rsid w:val="00AC0DE1"/>
    <w:rsid w:val="00AF536F"/>
    <w:rsid w:val="00BB2074"/>
    <w:rsid w:val="00C11584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EF04CB"/>
    <w:rsid w:val="00F17418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11</cp:revision>
  <cp:lastPrinted>2023-05-02T06:37:00Z</cp:lastPrinted>
  <dcterms:created xsi:type="dcterms:W3CDTF">2023-05-03T09:14:00Z</dcterms:created>
  <dcterms:modified xsi:type="dcterms:W3CDTF">2023-05-15T07:43:00Z</dcterms:modified>
</cp:coreProperties>
</file>