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21C04473" w:rsidR="00446A4B" w:rsidRPr="00446A4B" w:rsidRDefault="00446A4B" w:rsidP="00E10659">
      <w:pPr>
        <w:pStyle w:val="Heading1"/>
        <w:rPr>
          <w:rFonts w:ascii="Sakkal Majalla" w:hAnsi="Sakkal Majalla" w:cs="Sakkal Majalla"/>
          <w:rtl/>
        </w:rPr>
      </w:pPr>
      <w:r w:rsidRPr="00446A4B">
        <w:rPr>
          <w:rFonts w:ascii="Sakkal Majalla" w:hAnsi="Sakkal Majalla" w:cs="Sakkal Majalla"/>
          <w:rtl/>
        </w:rPr>
        <w:t xml:space="preserve">كلية: </w:t>
      </w:r>
      <w:r w:rsidR="00E10659">
        <w:rPr>
          <w:rFonts w:ascii="Sakkal Majalla" w:hAnsi="Sakkal Majalla" w:cs="Sakkal Majalla" w:hint="cs"/>
          <w:rtl/>
        </w:rPr>
        <w:t>الصيدلة</w:t>
      </w:r>
    </w:p>
    <w:p w14:paraId="2E6F761C" w14:textId="6400CE5D" w:rsidR="009C0A33" w:rsidRPr="00446A4B" w:rsidRDefault="005B4EF4" w:rsidP="00E10659">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المقرر:</w:t>
      </w:r>
      <w:r w:rsidR="00E10659">
        <w:rPr>
          <w:rFonts w:ascii="Sakkal Majalla" w:hAnsi="Sakkal Majalla" w:cs="Sakkal Majalla" w:hint="cs"/>
          <w:rtl/>
        </w:rPr>
        <w:t>التكنولوجيا الصيدلانية</w:t>
      </w:r>
      <w:r w:rsidR="00E10659" w:rsidRPr="00E10659">
        <w:rPr>
          <w:rFonts w:ascii="Sakkal Majalla" w:hAnsi="Sakkal Majalla" w:cs="Sakkal Majalla" w:hint="cs"/>
          <w:vertAlign w:val="subscript"/>
          <w:rtl/>
        </w:rPr>
        <w:t>2</w:t>
      </w:r>
    </w:p>
    <w:p w14:paraId="7B8DC8B7" w14:textId="56ABBDD3" w:rsidR="00446A4B" w:rsidRPr="00446A4B" w:rsidRDefault="009C0A33" w:rsidP="00E10659">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6E1CD4">
        <w:rPr>
          <w:rFonts w:ascii="Sakkal Majalla" w:hAnsi="Sakkal Majalla" w:cs="Sakkal Majalla" w:hint="cs"/>
          <w:rtl/>
        </w:rPr>
        <w:t>2</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730D8CFD" w14:textId="77777777" w:rsidR="006E1CD4" w:rsidRPr="006E1CD4" w:rsidRDefault="006E1CD4" w:rsidP="006E1CD4">
      <w:pPr>
        <w:jc w:val="center"/>
        <w:rPr>
          <w:rFonts w:eastAsiaTheme="majorEastAsia"/>
          <w:b/>
          <w:bCs/>
          <w:color w:val="2F5496" w:themeColor="accent1" w:themeShade="BF"/>
          <w:kern w:val="2"/>
          <w:sz w:val="44"/>
          <w:szCs w:val="44"/>
          <w:rtl/>
          <w:lang w:bidi="ar-SY"/>
          <w14:ligatures w14:val="standardContextual"/>
        </w:rPr>
      </w:pPr>
      <w:r w:rsidRPr="006E1CD4">
        <w:rPr>
          <w:rFonts w:eastAsiaTheme="majorEastAsia"/>
          <w:b/>
          <w:bCs/>
          <w:color w:val="2F5496" w:themeColor="accent1" w:themeShade="BF"/>
          <w:kern w:val="2"/>
          <w:sz w:val="44"/>
          <w:szCs w:val="44"/>
          <w:rtl/>
          <w:lang w:bidi="ar-SY"/>
          <w14:ligatures w14:val="standardContextual"/>
        </w:rPr>
        <w:t>مستحضرات العناية بالأظافر</w:t>
      </w:r>
    </w:p>
    <w:p w14:paraId="6742C3B2" w14:textId="52BBB5C4" w:rsidR="00446A4B" w:rsidRPr="00446A4B" w:rsidRDefault="006E1CD4" w:rsidP="006E1CD4">
      <w:pPr>
        <w:jc w:val="center"/>
        <w:rPr>
          <w:lang w:bidi="ar-SY"/>
        </w:rPr>
      </w:pPr>
      <w:r w:rsidRPr="006E1CD4">
        <w:rPr>
          <w:rFonts w:eastAsiaTheme="majorEastAsia"/>
          <w:b/>
          <w:bCs/>
          <w:color w:val="2F5496" w:themeColor="accent1" w:themeShade="BF"/>
          <w:kern w:val="2"/>
          <w:sz w:val="44"/>
          <w:szCs w:val="44"/>
          <w:lang w:bidi="ar-SY"/>
          <w14:ligatures w14:val="standardContextual"/>
        </w:rPr>
        <w:t>Nail Care Products</w:t>
      </w:r>
    </w:p>
    <w:p w14:paraId="32711C23" w14:textId="37DE1579" w:rsidR="00446A4B" w:rsidRPr="00446A4B" w:rsidRDefault="00EE29E3" w:rsidP="00446A4B">
      <w:pPr>
        <w:rPr>
          <w:rtl/>
          <w:lang w:bidi="ar-SY"/>
        </w:rPr>
      </w:pPr>
      <w:r w:rsidRPr="00446A4B">
        <w:rPr>
          <w:noProof/>
          <w:lang w:val="en-GB" w:eastAsia="en-GB"/>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536B330B" w:rsidR="00EE29E3" w:rsidRPr="00EE29E3" w:rsidRDefault="000C2D9B" w:rsidP="00EE29E3">
      <w:pPr>
        <w:rPr>
          <w:b/>
          <w:bCs/>
        </w:rPr>
      </w:pPr>
      <w:r>
        <w:rPr>
          <w:rFonts w:hint="cs"/>
          <w:b/>
          <w:bCs/>
          <w:rtl/>
        </w:rPr>
        <w:t xml:space="preserve">الفصل الدراسي </w:t>
      </w:r>
      <w:r>
        <w:rPr>
          <w:rFonts w:hint="cs"/>
          <w:b/>
          <w:bCs/>
          <w:rtl/>
          <w:lang w:bidi="ar-SY"/>
        </w:rPr>
        <w:t>الثاني</w:t>
      </w:r>
      <w:r w:rsidR="00EE29E3" w:rsidRPr="00EE29E3">
        <w:rPr>
          <w:rFonts w:hint="cs"/>
          <w:b/>
          <w:bCs/>
          <w:rtl/>
        </w:rPr>
        <w:t xml:space="preserve">                               </w:t>
      </w:r>
      <w:r>
        <w:rPr>
          <w:rFonts w:hint="cs"/>
          <w:b/>
          <w:bCs/>
          <w:rtl/>
        </w:rPr>
        <w:t xml:space="preserve">         </w:t>
      </w:r>
      <w:r w:rsidR="00EE29E3" w:rsidRPr="00EE29E3">
        <w:rPr>
          <w:rFonts w:hint="cs"/>
          <w:b/>
          <w:bCs/>
          <w:rtl/>
        </w:rPr>
        <w:t xml:space="preserve">                      </w:t>
      </w:r>
      <w:r>
        <w:rPr>
          <w:rFonts w:hint="cs"/>
          <w:b/>
          <w:bCs/>
          <w:rtl/>
        </w:rPr>
        <w:t xml:space="preserve">                    </w:t>
      </w:r>
      <w:r w:rsidR="00EE29E3" w:rsidRPr="00EE29E3">
        <w:rPr>
          <w:rFonts w:hint="cs"/>
          <w:b/>
          <w:bCs/>
          <w:rtl/>
        </w:rPr>
        <w:t xml:space="preserve">                                                            العام الدراسي</w:t>
      </w:r>
      <w:r>
        <w:rPr>
          <w:rFonts w:hint="cs"/>
          <w:b/>
          <w:bCs/>
          <w:rtl/>
        </w:rPr>
        <w:t xml:space="preserve"> 2022/2023</w:t>
      </w:r>
    </w:p>
    <w:p w14:paraId="2B44440E" w14:textId="77777777" w:rsidR="004F159F" w:rsidRDefault="004F159F" w:rsidP="00BB2074">
      <w:pPr>
        <w:pStyle w:val="Title"/>
        <w:rPr>
          <w:rFonts w:ascii="Sakkal Majalla" w:hAnsi="Sakkal Majalla" w:cs="Sakkal Majalla"/>
          <w:rtl/>
        </w:rPr>
      </w:pPr>
    </w:p>
    <w:p w14:paraId="61BA6A3D" w14:textId="3DDEE6AD"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AB73B0" w14:paraId="14303E82" w14:textId="77777777" w:rsidTr="00855B13">
        <w:tc>
          <w:tcPr>
            <w:tcW w:w="7463" w:type="dxa"/>
          </w:tcPr>
          <w:p w14:paraId="34F07195" w14:textId="23442094" w:rsidR="00855B13" w:rsidRPr="00AB73B0" w:rsidRDefault="00855B13" w:rsidP="00D05624">
            <w:pPr>
              <w:pStyle w:val="Title"/>
              <w:rPr>
                <w:rFonts w:ascii="Sakkal Majalla" w:hAnsi="Sakkal Majalla" w:cs="Sakkal Majalla"/>
                <w:sz w:val="28"/>
                <w:szCs w:val="28"/>
                <w:rtl/>
              </w:rPr>
            </w:pPr>
            <w:r w:rsidRPr="00AB73B0">
              <w:rPr>
                <w:rFonts w:ascii="Sakkal Majalla" w:hAnsi="Sakkal Majalla" w:cs="Sakkal Majalla"/>
                <w:sz w:val="28"/>
                <w:szCs w:val="28"/>
                <w:rtl/>
              </w:rPr>
              <w:t>العنوان</w:t>
            </w:r>
          </w:p>
        </w:tc>
        <w:tc>
          <w:tcPr>
            <w:tcW w:w="1553" w:type="dxa"/>
          </w:tcPr>
          <w:p w14:paraId="074243D0" w14:textId="120401DF" w:rsidR="00855B13" w:rsidRPr="00AB73B0" w:rsidRDefault="00855B13" w:rsidP="00D05624">
            <w:pPr>
              <w:pStyle w:val="Title"/>
              <w:rPr>
                <w:rFonts w:ascii="Sakkal Majalla" w:hAnsi="Sakkal Majalla" w:cs="Sakkal Majalla"/>
                <w:sz w:val="28"/>
                <w:szCs w:val="28"/>
                <w:rtl/>
              </w:rPr>
            </w:pPr>
            <w:r w:rsidRPr="00AB73B0">
              <w:rPr>
                <w:rFonts w:ascii="Sakkal Majalla" w:hAnsi="Sakkal Majalla" w:cs="Sakkal Majalla"/>
                <w:sz w:val="28"/>
                <w:szCs w:val="28"/>
                <w:rtl/>
              </w:rPr>
              <w:t>رقم الصفحة</w:t>
            </w:r>
          </w:p>
        </w:tc>
      </w:tr>
      <w:tr w:rsidR="00855B13" w:rsidRPr="00AB73B0" w14:paraId="5C4380B5" w14:textId="77777777" w:rsidTr="00855B13">
        <w:tc>
          <w:tcPr>
            <w:tcW w:w="7463" w:type="dxa"/>
          </w:tcPr>
          <w:p w14:paraId="19DAC0B2" w14:textId="27780B07" w:rsidR="00855B13" w:rsidRPr="00AB73B0" w:rsidRDefault="00E34D3B" w:rsidP="00D05624">
            <w:pPr>
              <w:pStyle w:val="Title"/>
              <w:rPr>
                <w:rFonts w:ascii="Sakkal Majalla" w:hAnsi="Sakkal Majalla" w:cs="Sakkal Majalla"/>
                <w:sz w:val="28"/>
                <w:szCs w:val="28"/>
                <w:rtl/>
              </w:rPr>
            </w:pPr>
            <w:r w:rsidRPr="00AB73B0">
              <w:rPr>
                <w:rFonts w:ascii="Sakkal Majalla" w:hAnsi="Sakkal Majalla" w:cs="Sakkal Majalla" w:hint="cs"/>
                <w:sz w:val="28"/>
                <w:szCs w:val="28"/>
                <w:rtl/>
              </w:rPr>
              <w:t>تعريف</w:t>
            </w:r>
          </w:p>
        </w:tc>
        <w:tc>
          <w:tcPr>
            <w:tcW w:w="1553" w:type="dxa"/>
          </w:tcPr>
          <w:p w14:paraId="781F1A5E" w14:textId="76C99A8F" w:rsidR="00855B13" w:rsidRPr="00AB73B0" w:rsidRDefault="00B526DC" w:rsidP="00D05624">
            <w:pPr>
              <w:pStyle w:val="Title"/>
              <w:rPr>
                <w:rFonts w:ascii="Sakkal Majalla" w:hAnsi="Sakkal Majalla" w:cs="Sakkal Majalla"/>
                <w:sz w:val="28"/>
                <w:szCs w:val="28"/>
                <w:rtl/>
              </w:rPr>
            </w:pPr>
            <w:r>
              <w:rPr>
                <w:rFonts w:ascii="Sakkal Majalla" w:hAnsi="Sakkal Majalla" w:cs="Sakkal Majalla" w:hint="cs"/>
                <w:sz w:val="28"/>
                <w:szCs w:val="28"/>
                <w:rtl/>
              </w:rPr>
              <w:t>3</w:t>
            </w:r>
          </w:p>
        </w:tc>
      </w:tr>
      <w:tr w:rsidR="00855B13" w:rsidRPr="00AB73B0" w14:paraId="1E11AA92" w14:textId="77777777" w:rsidTr="00855B13">
        <w:tc>
          <w:tcPr>
            <w:tcW w:w="7463" w:type="dxa"/>
          </w:tcPr>
          <w:p w14:paraId="24AD83A3" w14:textId="3A7C8531" w:rsidR="00855B13" w:rsidRPr="00AB73B0" w:rsidRDefault="005E7CCE" w:rsidP="00D05624">
            <w:pPr>
              <w:pStyle w:val="Title"/>
              <w:rPr>
                <w:rFonts w:ascii="Sakkal Majalla" w:hAnsi="Sakkal Majalla" w:cs="Sakkal Majalla"/>
                <w:sz w:val="28"/>
                <w:szCs w:val="28"/>
                <w:rtl/>
              </w:rPr>
            </w:pPr>
            <w:r>
              <w:rPr>
                <w:rFonts w:ascii="Sakkal Majalla" w:hAnsi="Sakkal Majalla" w:cs="Sakkal Majalla" w:hint="cs"/>
                <w:sz w:val="28"/>
                <w:szCs w:val="28"/>
                <w:rtl/>
              </w:rPr>
              <w:t>مقويات الأظافر</w:t>
            </w:r>
          </w:p>
        </w:tc>
        <w:tc>
          <w:tcPr>
            <w:tcW w:w="1553" w:type="dxa"/>
          </w:tcPr>
          <w:p w14:paraId="2F9FBC90" w14:textId="139F8D06" w:rsidR="00855B13" w:rsidRPr="00AB73B0" w:rsidRDefault="00B526DC" w:rsidP="00D05624">
            <w:pPr>
              <w:pStyle w:val="Title"/>
              <w:rPr>
                <w:rFonts w:ascii="Sakkal Majalla" w:hAnsi="Sakkal Majalla" w:cs="Sakkal Majalla"/>
                <w:sz w:val="28"/>
                <w:szCs w:val="28"/>
                <w:rtl/>
              </w:rPr>
            </w:pPr>
            <w:r>
              <w:rPr>
                <w:rFonts w:ascii="Sakkal Majalla" w:hAnsi="Sakkal Majalla" w:cs="Sakkal Majalla" w:hint="cs"/>
                <w:sz w:val="28"/>
                <w:szCs w:val="28"/>
                <w:rtl/>
              </w:rPr>
              <w:t>3</w:t>
            </w:r>
          </w:p>
        </w:tc>
      </w:tr>
      <w:tr w:rsidR="00855B13" w:rsidRPr="00AB73B0" w14:paraId="5A182C2F" w14:textId="77777777" w:rsidTr="00855B13">
        <w:tc>
          <w:tcPr>
            <w:tcW w:w="7463" w:type="dxa"/>
          </w:tcPr>
          <w:p w14:paraId="26C956BE" w14:textId="4C4D9E27" w:rsidR="00855B13" w:rsidRPr="00AB73B0" w:rsidRDefault="005E7CCE" w:rsidP="00D05624">
            <w:pPr>
              <w:pStyle w:val="Title"/>
              <w:rPr>
                <w:rFonts w:ascii="Sakkal Majalla" w:hAnsi="Sakkal Majalla" w:cs="Sakkal Majalla"/>
                <w:sz w:val="28"/>
                <w:szCs w:val="28"/>
                <w:rtl/>
              </w:rPr>
            </w:pPr>
            <w:r>
              <w:rPr>
                <w:rFonts w:ascii="Sakkal Majalla" w:hAnsi="Sakkal Majalla" w:cs="Sakkal Majalla" w:hint="cs"/>
                <w:sz w:val="28"/>
                <w:szCs w:val="28"/>
                <w:rtl/>
              </w:rPr>
              <w:t>طلاء الأظافر</w:t>
            </w:r>
          </w:p>
        </w:tc>
        <w:tc>
          <w:tcPr>
            <w:tcW w:w="1553" w:type="dxa"/>
          </w:tcPr>
          <w:p w14:paraId="1511773D" w14:textId="58B87963" w:rsidR="00855B13" w:rsidRPr="00AB73B0" w:rsidRDefault="00B526DC" w:rsidP="00D05624">
            <w:pPr>
              <w:pStyle w:val="Title"/>
              <w:rPr>
                <w:rFonts w:ascii="Sakkal Majalla" w:hAnsi="Sakkal Majalla" w:cs="Sakkal Majalla"/>
                <w:sz w:val="28"/>
                <w:szCs w:val="28"/>
                <w:rtl/>
              </w:rPr>
            </w:pPr>
            <w:r>
              <w:rPr>
                <w:rFonts w:ascii="Sakkal Majalla" w:hAnsi="Sakkal Majalla" w:cs="Sakkal Majalla" w:hint="cs"/>
                <w:sz w:val="28"/>
                <w:szCs w:val="28"/>
                <w:rtl/>
              </w:rPr>
              <w:t>4</w:t>
            </w:r>
          </w:p>
        </w:tc>
      </w:tr>
      <w:tr w:rsidR="00855B13" w:rsidRPr="00AB73B0" w14:paraId="4C34C614" w14:textId="77777777" w:rsidTr="00855B13">
        <w:tc>
          <w:tcPr>
            <w:tcW w:w="7463" w:type="dxa"/>
          </w:tcPr>
          <w:p w14:paraId="6C63FCC9" w14:textId="11508CB1" w:rsidR="00855B13" w:rsidRPr="00AB73B0" w:rsidRDefault="005E7CCE" w:rsidP="00D05624">
            <w:pPr>
              <w:pStyle w:val="Title"/>
              <w:rPr>
                <w:rFonts w:ascii="Sakkal Majalla" w:hAnsi="Sakkal Majalla" w:cs="Sakkal Majalla"/>
                <w:sz w:val="28"/>
                <w:szCs w:val="28"/>
                <w:rtl/>
              </w:rPr>
            </w:pPr>
            <w:r>
              <w:rPr>
                <w:rFonts w:ascii="Sakkal Majalla" w:hAnsi="Sakkal Majalla" w:cs="Sakkal Majalla" w:hint="cs"/>
                <w:sz w:val="28"/>
                <w:szCs w:val="28"/>
                <w:rtl/>
              </w:rPr>
              <w:t>مزيلات الطلاء</w:t>
            </w:r>
          </w:p>
        </w:tc>
        <w:tc>
          <w:tcPr>
            <w:tcW w:w="1553" w:type="dxa"/>
          </w:tcPr>
          <w:p w14:paraId="52E59292" w14:textId="4808159F" w:rsidR="00855B13" w:rsidRPr="00AB73B0" w:rsidRDefault="0047028A" w:rsidP="00D05624">
            <w:pPr>
              <w:pStyle w:val="Title"/>
              <w:rPr>
                <w:rFonts w:ascii="Sakkal Majalla" w:hAnsi="Sakkal Majalla" w:cs="Sakkal Majalla"/>
                <w:sz w:val="28"/>
                <w:szCs w:val="28"/>
                <w:rtl/>
              </w:rPr>
            </w:pPr>
            <w:r>
              <w:rPr>
                <w:rFonts w:ascii="Sakkal Majalla" w:hAnsi="Sakkal Majalla" w:cs="Sakkal Majalla" w:hint="cs"/>
                <w:sz w:val="28"/>
                <w:szCs w:val="28"/>
                <w:rtl/>
              </w:rPr>
              <w:t>4</w:t>
            </w:r>
          </w:p>
        </w:tc>
      </w:tr>
      <w:tr w:rsidR="00855B13" w:rsidRPr="00AB73B0" w14:paraId="133CDF3E" w14:textId="77777777" w:rsidTr="00855B13">
        <w:tc>
          <w:tcPr>
            <w:tcW w:w="7463" w:type="dxa"/>
          </w:tcPr>
          <w:p w14:paraId="1F9FBB58" w14:textId="25F17A5E" w:rsidR="00855B13" w:rsidRPr="00AB73B0" w:rsidRDefault="00E34D3B" w:rsidP="00D05624">
            <w:pPr>
              <w:pStyle w:val="Title"/>
              <w:rPr>
                <w:rFonts w:ascii="Sakkal Majalla" w:hAnsi="Sakkal Majalla" w:cs="Sakkal Majalla"/>
                <w:sz w:val="28"/>
                <w:szCs w:val="28"/>
                <w:rtl/>
              </w:rPr>
            </w:pPr>
            <w:r w:rsidRPr="00AB73B0">
              <w:rPr>
                <w:rFonts w:ascii="Sakkal Majalla" w:hAnsi="Sakkal Majalla" w:cs="Sakkal Majalla" w:hint="cs"/>
                <w:sz w:val="28"/>
                <w:szCs w:val="28"/>
                <w:rtl/>
              </w:rPr>
              <w:t>صياغ</w:t>
            </w:r>
            <w:r w:rsidR="003C2D10">
              <w:rPr>
                <w:rFonts w:ascii="Sakkal Majalla" w:hAnsi="Sakkal Majalla" w:cs="Sakkal Majalla" w:hint="cs"/>
                <w:sz w:val="28"/>
                <w:szCs w:val="28"/>
                <w:rtl/>
              </w:rPr>
              <w:t>ات</w:t>
            </w:r>
          </w:p>
        </w:tc>
        <w:tc>
          <w:tcPr>
            <w:tcW w:w="1553" w:type="dxa"/>
          </w:tcPr>
          <w:p w14:paraId="4DE2DCC9" w14:textId="6F6E90AE" w:rsidR="00855B13" w:rsidRPr="00AB73B0" w:rsidRDefault="003C2D10" w:rsidP="00D05624">
            <w:pPr>
              <w:pStyle w:val="Title"/>
              <w:rPr>
                <w:rFonts w:ascii="Sakkal Majalla" w:hAnsi="Sakkal Majalla" w:cs="Sakkal Majalla"/>
                <w:sz w:val="28"/>
                <w:szCs w:val="28"/>
                <w:rtl/>
              </w:rPr>
            </w:pPr>
            <w:r>
              <w:rPr>
                <w:rFonts w:ascii="Sakkal Majalla" w:hAnsi="Sakkal Majalla" w:cs="Sakkal Majalla" w:hint="cs"/>
                <w:sz w:val="28"/>
                <w:szCs w:val="28"/>
                <w:rtl/>
              </w:rPr>
              <w:t>5</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Heading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7862D48A" w:rsidR="00847301" w:rsidRPr="00446A4B" w:rsidRDefault="00AB73B0" w:rsidP="00D05624">
      <w:pPr>
        <w:rPr>
          <w:rtl/>
        </w:rPr>
      </w:pPr>
      <w:r>
        <w:rPr>
          <w:rFonts w:hint="cs"/>
          <w:rtl/>
        </w:rPr>
        <w:t xml:space="preserve">التعرف على سواغات وتركيب </w:t>
      </w:r>
      <w:r w:rsidR="004F159F">
        <w:rPr>
          <w:rFonts w:hint="cs"/>
          <w:rtl/>
        </w:rPr>
        <w:t>طلاء الأظافر</w:t>
      </w:r>
    </w:p>
    <w:p w14:paraId="698FEA29" w14:textId="7C63F89F" w:rsidR="00847301" w:rsidRPr="005E7CCE" w:rsidRDefault="00847301" w:rsidP="00D05624">
      <w:pPr>
        <w:pStyle w:val="Heading2"/>
        <w:rPr>
          <w:rFonts w:ascii="Sakkal Majalla" w:hAnsi="Sakkal Majalla" w:cs="Sakkal Majalla"/>
          <w:sz w:val="28"/>
          <w:szCs w:val="28"/>
          <w:rtl/>
        </w:rPr>
      </w:pPr>
      <w:bookmarkStart w:id="1" w:name="_Toc133308113"/>
      <w:r w:rsidRPr="005E7CCE">
        <w:rPr>
          <w:rFonts w:ascii="Sakkal Majalla" w:hAnsi="Sakkal Majalla" w:cs="Sakkal Majalla"/>
          <w:sz w:val="28"/>
          <w:szCs w:val="28"/>
          <w:rtl/>
        </w:rPr>
        <w:t>مقدمة:</w:t>
      </w:r>
      <w:bookmarkEnd w:id="1"/>
      <w:r w:rsidR="005B30ED" w:rsidRPr="005E7CCE">
        <w:rPr>
          <w:rFonts w:ascii="Sakkal Majalla" w:hAnsi="Sakkal Majalla" w:cs="Sakkal Majalla"/>
          <w:sz w:val="28"/>
          <w:szCs w:val="28"/>
        </w:rPr>
        <w:t xml:space="preserve"> </w:t>
      </w:r>
      <w:r w:rsidR="005B30ED" w:rsidRPr="005E7CCE">
        <w:rPr>
          <w:rFonts w:ascii="Sakkal Majalla" w:hAnsi="Sakkal Majalla" w:cs="Sakkal Majalla" w:hint="cs"/>
          <w:sz w:val="28"/>
          <w:szCs w:val="28"/>
          <w:rtl/>
        </w:rPr>
        <w:t xml:space="preserve"> </w:t>
      </w:r>
    </w:p>
    <w:p w14:paraId="2ABA8CCA" w14:textId="77777777" w:rsidR="004F159F" w:rsidRPr="004F159F" w:rsidRDefault="004F159F" w:rsidP="004F159F">
      <w:pPr>
        <w:spacing w:after="0" w:line="240" w:lineRule="auto"/>
        <w:rPr>
          <w:rtl/>
          <w:lang w:bidi="ar-SY"/>
        </w:rPr>
      </w:pPr>
      <w:r w:rsidRPr="004F159F">
        <w:rPr>
          <w:rFonts w:hint="cs"/>
          <w:rtl/>
          <w:lang w:bidi="ar-SY"/>
        </w:rPr>
        <w:t>تعتمد الحالة العامة للأظافر على ظروف النمو والضغوط النفسية وإفرازات الغدد. تتأثر بنوع التغذية وقلّة الأحماض الأمينية والدهون الأساسية.</w:t>
      </w:r>
    </w:p>
    <w:p w14:paraId="51B7E8CA" w14:textId="77777777" w:rsidR="004F159F" w:rsidRPr="004F159F" w:rsidRDefault="004F159F" w:rsidP="004F159F">
      <w:pPr>
        <w:spacing w:after="0" w:line="240" w:lineRule="auto"/>
        <w:contextualSpacing/>
        <w:jc w:val="both"/>
        <w:rPr>
          <w:rFonts w:eastAsia="Times New Roman"/>
          <w:color w:val="FF0000"/>
          <w:rtl/>
          <w:lang w:bidi="ar-SY"/>
        </w:rPr>
      </w:pPr>
      <w:r w:rsidRPr="004F159F">
        <w:rPr>
          <w:rFonts w:eastAsia="Times New Roman"/>
          <w:b/>
          <w:bCs/>
          <w:rtl/>
          <w:lang w:bidi="ar-SY"/>
        </w:rPr>
        <w:t>الأظافر:</w:t>
      </w:r>
      <w:r w:rsidRPr="004F159F">
        <w:rPr>
          <w:rFonts w:eastAsia="Times New Roman"/>
          <w:rtl/>
          <w:lang w:bidi="ar-SY"/>
        </w:rPr>
        <w:t xml:space="preserve"> </w:t>
      </w:r>
      <w:r w:rsidRPr="004F159F">
        <w:rPr>
          <w:rFonts w:eastAsia="Times New Roman" w:hint="cs"/>
          <w:rtl/>
          <w:lang w:bidi="ar-SY"/>
        </w:rPr>
        <w:t xml:space="preserve">عبارة عن </w:t>
      </w:r>
      <w:r w:rsidRPr="004F159F">
        <w:rPr>
          <w:rFonts w:eastAsia="Times New Roman"/>
          <w:rtl/>
          <w:lang w:bidi="ar-SY"/>
        </w:rPr>
        <w:t>صفائح شفافة نوعاً ما</w:t>
      </w:r>
      <w:r w:rsidRPr="004F159F">
        <w:rPr>
          <w:rFonts w:eastAsia="Times New Roman" w:hint="cs"/>
          <w:rtl/>
          <w:lang w:bidi="ar-SY"/>
        </w:rPr>
        <w:t xml:space="preserve">، </w:t>
      </w:r>
      <w:r w:rsidRPr="004F159F">
        <w:rPr>
          <w:rFonts w:eastAsia="Times New Roman"/>
          <w:rtl/>
          <w:lang w:bidi="ar-SY"/>
        </w:rPr>
        <w:t xml:space="preserve">من الملحقات الجلدية، مؤلّفة من الكيراتين القاسي الذي يحمي السطح الخارجي للأصابع، </w:t>
      </w:r>
      <w:r w:rsidRPr="004F159F">
        <w:rPr>
          <w:rFonts w:eastAsia="Times New Roman"/>
          <w:color w:val="000000"/>
          <w:rtl/>
          <w:lang w:bidi="ar-SY"/>
        </w:rPr>
        <w:t xml:space="preserve">وتتميز بنية الظفر بكونها قاسية ومرنة بنفس الوقت مما يجعها مقاومة للصدمات تحوي 7 -12% ماء </w:t>
      </w:r>
      <w:r w:rsidRPr="004F159F">
        <w:rPr>
          <w:rFonts w:eastAsia="Times New Roman" w:hint="cs"/>
          <w:color w:val="000000"/>
          <w:rtl/>
          <w:lang w:bidi="ar-SY"/>
        </w:rPr>
        <w:t>و0.1</w:t>
      </w:r>
      <w:r w:rsidRPr="004F159F">
        <w:rPr>
          <w:rFonts w:eastAsia="Times New Roman"/>
          <w:color w:val="000000"/>
          <w:rtl/>
          <w:lang w:bidi="ar-SY"/>
        </w:rPr>
        <w:t>- 1% مواد دهنية</w:t>
      </w:r>
      <w:r w:rsidRPr="004F159F">
        <w:rPr>
          <w:rFonts w:eastAsia="Times New Roman"/>
          <w:color w:val="000000"/>
          <w:lang w:bidi="ar-SY"/>
        </w:rPr>
        <w:t>.</w:t>
      </w:r>
      <w:r w:rsidRPr="004F159F">
        <w:rPr>
          <w:rFonts w:eastAsia="Times New Roman" w:hint="cs"/>
          <w:color w:val="000000"/>
          <w:rtl/>
          <w:lang w:bidi="ar-SY"/>
        </w:rPr>
        <w:t xml:space="preserve"> </w:t>
      </w:r>
    </w:p>
    <w:p w14:paraId="176A6B32" w14:textId="77777777" w:rsidR="004F159F" w:rsidRPr="004F159F" w:rsidRDefault="004F159F" w:rsidP="004F159F">
      <w:pPr>
        <w:spacing w:after="0" w:line="240" w:lineRule="auto"/>
        <w:contextualSpacing/>
        <w:jc w:val="both"/>
        <w:rPr>
          <w:rFonts w:eastAsia="Times New Roman"/>
          <w:color w:val="000000"/>
          <w:rtl/>
          <w:lang w:bidi="ar-SY"/>
        </w:rPr>
      </w:pPr>
      <w:r w:rsidRPr="004F159F">
        <w:rPr>
          <w:rFonts w:eastAsia="Times New Roman"/>
          <w:color w:val="000000"/>
          <w:rtl/>
          <w:lang w:bidi="ar-SY"/>
        </w:rPr>
        <w:t>وبالتالي المستحضرات المخصصة للعناية بها يجب أن تبتعد قدر الإمكان عن المواد التي تزيل الدهن الطبيعي وأن تكون مرطبة ومغذية ومقوية. وقد تكون هذه المستحضرات للعناية بها مباشرة أو للبشرة المحيطة بها، قد تكون تجميلية أو طبية صيدلانية.</w:t>
      </w:r>
    </w:p>
    <w:p w14:paraId="689F2086" w14:textId="77777777" w:rsidR="004F159F" w:rsidRPr="004F159F" w:rsidRDefault="004F159F" w:rsidP="004F159F">
      <w:pPr>
        <w:spacing w:after="0" w:line="240" w:lineRule="auto"/>
        <w:contextualSpacing/>
        <w:jc w:val="both"/>
        <w:rPr>
          <w:rFonts w:eastAsia="Times New Roman"/>
          <w:color w:val="000000"/>
          <w:rtl/>
          <w:lang w:bidi="ar-SY"/>
        </w:rPr>
      </w:pPr>
    </w:p>
    <w:p w14:paraId="3BAF99D5" w14:textId="77777777" w:rsidR="004F159F" w:rsidRPr="004F159F" w:rsidRDefault="004F159F" w:rsidP="004F159F">
      <w:pPr>
        <w:spacing w:after="0" w:line="240" w:lineRule="auto"/>
        <w:contextualSpacing/>
        <w:jc w:val="both"/>
        <w:rPr>
          <w:rFonts w:eastAsia="Times New Roman"/>
          <w:color w:val="000000"/>
          <w:rtl/>
          <w:lang w:bidi="ar-SY"/>
        </w:rPr>
      </w:pPr>
      <w:r w:rsidRPr="005E7CCE">
        <w:rPr>
          <w:rFonts w:eastAsia="Times New Roman"/>
          <w:b/>
          <w:bCs/>
          <w:color w:val="4472C4" w:themeColor="accent1"/>
          <w:sz w:val="28"/>
          <w:szCs w:val="28"/>
          <w:u w:val="single"/>
          <w:rtl/>
          <w:lang w:bidi="ar-SY"/>
        </w:rPr>
        <w:t>مقويات الأظافر:</w:t>
      </w:r>
      <w:r w:rsidRPr="005E7CCE">
        <w:rPr>
          <w:rFonts w:eastAsia="Times New Roman"/>
          <w:color w:val="000000"/>
          <w:sz w:val="28"/>
          <w:szCs w:val="28"/>
          <w:rtl/>
          <w:lang w:bidi="ar-SY"/>
        </w:rPr>
        <w:t xml:space="preserve"> </w:t>
      </w:r>
      <w:r w:rsidRPr="004F159F">
        <w:rPr>
          <w:rFonts w:eastAsia="Times New Roman"/>
          <w:color w:val="000000"/>
          <w:rtl/>
          <w:lang w:bidi="ar-SY"/>
        </w:rPr>
        <w:t xml:space="preserve">مستحضرات سائلة يدخل في تركيبها الفورمول </w:t>
      </w:r>
      <w:r w:rsidRPr="004F159F">
        <w:rPr>
          <w:rFonts w:eastAsia="Times New Roman" w:hint="cs"/>
          <w:color w:val="000000"/>
          <w:rtl/>
          <w:lang w:bidi="ar-SY"/>
        </w:rPr>
        <w:t xml:space="preserve">(الفورم ألدهيد) </w:t>
      </w:r>
      <w:r w:rsidRPr="004F159F">
        <w:rPr>
          <w:rFonts w:eastAsia="Times New Roman"/>
          <w:color w:val="000000"/>
          <w:rtl/>
          <w:lang w:bidi="ar-SY"/>
        </w:rPr>
        <w:t>أو كلور الأمونيوم</w:t>
      </w:r>
      <w:r w:rsidRPr="004F159F">
        <w:rPr>
          <w:rFonts w:eastAsia="Times New Roman" w:hint="cs"/>
          <w:color w:val="000000"/>
          <w:rtl/>
          <w:lang w:bidi="ar-SY"/>
        </w:rPr>
        <w:t xml:space="preserve"> أو الأكريليك</w:t>
      </w:r>
      <w:r w:rsidRPr="004F159F">
        <w:rPr>
          <w:rFonts w:eastAsia="Times New Roman"/>
          <w:color w:val="000000"/>
          <w:rtl/>
          <w:lang w:bidi="ar-SY"/>
        </w:rPr>
        <w:t>.</w:t>
      </w:r>
      <w:r w:rsidRPr="004F159F">
        <w:rPr>
          <w:rFonts w:eastAsia="Times New Roman" w:hint="cs"/>
          <w:color w:val="000000"/>
          <w:rtl/>
          <w:lang w:bidi="ar-SY"/>
        </w:rPr>
        <w:t xml:space="preserve"> تقلل من تقصف الأظافر وتجعلها مقاومة للكسر. يشكل الفورم ألدهيد روابط تشابك بين سلاسل الحموض الأمينية المشكلة لبروتين الظفر (الكيراتين) مما يزيد قساوة سطح الظفر ولكن لا يوصى بالاستخدام المتكرر للفورم ألدهيد بنسب عالية أو بشكله الحر لأنه قد يسبب أذيات للظفر ولا تتجاوز نسبته 5%. </w:t>
      </w:r>
    </w:p>
    <w:p w14:paraId="5AAD6275" w14:textId="77777777" w:rsidR="004F159F" w:rsidRPr="004F159F" w:rsidRDefault="004F159F" w:rsidP="004F159F">
      <w:pPr>
        <w:spacing w:after="0" w:line="240" w:lineRule="auto"/>
        <w:contextualSpacing/>
        <w:jc w:val="both"/>
        <w:rPr>
          <w:rFonts w:eastAsia="Times New Roman"/>
          <w:color w:val="FF0000"/>
          <w:rtl/>
          <w:lang w:bidi="ar-SY"/>
        </w:rPr>
      </w:pPr>
    </w:p>
    <w:p w14:paraId="48A719CA" w14:textId="77777777" w:rsidR="004F159F" w:rsidRPr="004F159F" w:rsidRDefault="004F159F" w:rsidP="004F159F">
      <w:pPr>
        <w:spacing w:after="0" w:line="240" w:lineRule="auto"/>
        <w:contextualSpacing/>
        <w:jc w:val="both"/>
        <w:rPr>
          <w:rFonts w:eastAsia="Times New Roman"/>
          <w:b/>
          <w:bCs/>
          <w:rtl/>
          <w:lang w:bidi="ar-SY"/>
        </w:rPr>
      </w:pPr>
      <w:r w:rsidRPr="005E7CCE">
        <w:rPr>
          <w:rFonts w:eastAsia="Times New Roman"/>
          <w:b/>
          <w:bCs/>
          <w:color w:val="4472C4" w:themeColor="accent1"/>
          <w:sz w:val="28"/>
          <w:szCs w:val="28"/>
          <w:u w:val="single"/>
          <w:rtl/>
          <w:lang w:bidi="ar-SY"/>
        </w:rPr>
        <w:t>طلاء الأظافر:</w:t>
      </w:r>
      <w:r w:rsidRPr="005E7CCE">
        <w:rPr>
          <w:rFonts w:eastAsia="Times New Roman"/>
          <w:b/>
          <w:bCs/>
          <w:color w:val="4472C4" w:themeColor="accent1"/>
          <w:sz w:val="28"/>
          <w:szCs w:val="28"/>
          <w:rtl/>
          <w:lang w:bidi="ar-SY"/>
        </w:rPr>
        <w:t xml:space="preserve"> </w:t>
      </w:r>
      <w:r w:rsidRPr="004F159F">
        <w:rPr>
          <w:rFonts w:eastAsia="Times New Roman"/>
          <w:rtl/>
          <w:lang w:bidi="ar-SY"/>
        </w:rPr>
        <w:t>منتج تجميلي شائع الاستخدام يشكل على سطح الأظافر فيلماً شفافاً أو ملوناً.</w:t>
      </w:r>
    </w:p>
    <w:p w14:paraId="4D953AD1" w14:textId="77777777" w:rsidR="004F159F" w:rsidRPr="004F159F" w:rsidRDefault="004F159F" w:rsidP="004F159F">
      <w:pPr>
        <w:spacing w:after="0" w:line="240" w:lineRule="auto"/>
        <w:contextualSpacing/>
        <w:jc w:val="both"/>
        <w:rPr>
          <w:rFonts w:eastAsia="Times New Roman"/>
          <w:b/>
          <w:bCs/>
          <w:rtl/>
          <w:lang w:bidi="ar-SY"/>
        </w:rPr>
      </w:pPr>
    </w:p>
    <w:p w14:paraId="70FE34FF" w14:textId="77777777" w:rsidR="004F159F" w:rsidRPr="004F159F" w:rsidRDefault="004F159F" w:rsidP="004F159F">
      <w:pPr>
        <w:spacing w:after="0" w:line="240" w:lineRule="auto"/>
        <w:ind w:left="27"/>
        <w:contextualSpacing/>
        <w:jc w:val="both"/>
        <w:rPr>
          <w:rFonts w:eastAsia="Times New Roman"/>
          <w:rtl/>
          <w:lang w:bidi="ar-SY"/>
        </w:rPr>
      </w:pPr>
      <w:r w:rsidRPr="004F159F">
        <w:rPr>
          <w:rFonts w:eastAsia="Times New Roman" w:hint="cs"/>
          <w:rtl/>
          <w:lang w:bidi="ar-SY"/>
        </w:rPr>
        <w:t>يجب أن يتمتع طلاء الأظافر بالمواصفات التالية:</w:t>
      </w:r>
    </w:p>
    <w:p w14:paraId="63440901" w14:textId="77777777" w:rsidR="004F159F" w:rsidRPr="004F159F" w:rsidRDefault="004F159F" w:rsidP="004F159F">
      <w:pPr>
        <w:pStyle w:val="ListParagraph"/>
        <w:numPr>
          <w:ilvl w:val="0"/>
          <w:numId w:val="7"/>
        </w:numPr>
        <w:spacing w:after="0" w:line="240" w:lineRule="auto"/>
        <w:jc w:val="both"/>
        <w:rPr>
          <w:rFonts w:eastAsia="Times New Roman"/>
          <w:rtl/>
          <w:lang w:bidi="ar-SY"/>
        </w:rPr>
      </w:pPr>
      <w:r w:rsidRPr="004F159F">
        <w:rPr>
          <w:rFonts w:eastAsia="Times New Roman" w:hint="cs"/>
          <w:rtl/>
          <w:lang w:bidi="ar-SY"/>
        </w:rPr>
        <w:t>سهل الاستخدام</w:t>
      </w:r>
    </w:p>
    <w:p w14:paraId="441A5AA2" w14:textId="77777777" w:rsidR="004F159F" w:rsidRPr="004F159F" w:rsidRDefault="004F159F" w:rsidP="004F159F">
      <w:pPr>
        <w:pStyle w:val="ListParagraph"/>
        <w:numPr>
          <w:ilvl w:val="0"/>
          <w:numId w:val="7"/>
        </w:numPr>
        <w:spacing w:after="0" w:line="240" w:lineRule="auto"/>
        <w:jc w:val="both"/>
        <w:rPr>
          <w:rFonts w:eastAsia="Times New Roman"/>
          <w:rtl/>
          <w:lang w:bidi="ar-SY"/>
        </w:rPr>
      </w:pPr>
      <w:r w:rsidRPr="004F159F">
        <w:rPr>
          <w:rFonts w:eastAsia="Times New Roman" w:hint="cs"/>
          <w:rtl/>
          <w:lang w:bidi="ar-SY"/>
        </w:rPr>
        <w:t>متجانس وثابت أثناء التخزين (لا يترسب أو ينفصل)</w:t>
      </w:r>
    </w:p>
    <w:p w14:paraId="41100C14" w14:textId="77777777" w:rsidR="003C2D10" w:rsidRPr="003C2D10" w:rsidRDefault="004F159F" w:rsidP="003C2D10">
      <w:pPr>
        <w:pStyle w:val="ListParagraph"/>
        <w:numPr>
          <w:ilvl w:val="0"/>
          <w:numId w:val="7"/>
        </w:numPr>
        <w:spacing w:after="0" w:line="240" w:lineRule="auto"/>
        <w:jc w:val="both"/>
        <w:rPr>
          <w:rFonts w:eastAsia="Times New Roman"/>
          <w:lang w:bidi="ar-SY"/>
        </w:rPr>
      </w:pPr>
      <w:r w:rsidRPr="004F159F">
        <w:rPr>
          <w:rFonts w:eastAsia="Times New Roman" w:hint="cs"/>
          <w:rtl/>
          <w:lang w:bidi="ar-SY"/>
        </w:rPr>
        <w:t xml:space="preserve">يعطي فلم (غشاء) ثابت على سطح الظفر </w:t>
      </w:r>
    </w:p>
    <w:p w14:paraId="59DECF9B" w14:textId="744CCAE1" w:rsidR="004F159F" w:rsidRPr="003C2D10" w:rsidRDefault="004F159F" w:rsidP="003C2D10">
      <w:pPr>
        <w:spacing w:after="0" w:line="240" w:lineRule="auto"/>
        <w:jc w:val="both"/>
        <w:rPr>
          <w:rFonts w:eastAsia="Times New Roman"/>
          <w:rtl/>
          <w:lang w:bidi="ar-SY"/>
        </w:rPr>
      </w:pPr>
      <w:r w:rsidRPr="003C2D10">
        <w:rPr>
          <w:rFonts w:eastAsia="Times New Roman"/>
          <w:b/>
          <w:bCs/>
          <w:color w:val="4472C4" w:themeColor="accent1"/>
          <w:sz w:val="28"/>
          <w:szCs w:val="28"/>
          <w:u w:val="single"/>
          <w:rtl/>
          <w:lang w:bidi="ar-SY"/>
        </w:rPr>
        <w:t xml:space="preserve">صفات الغشاء أو الفيلم المطلوبة: </w:t>
      </w:r>
    </w:p>
    <w:p w14:paraId="53CF55AF" w14:textId="77777777" w:rsidR="004F159F" w:rsidRPr="004F159F" w:rsidRDefault="004F159F" w:rsidP="004F159F">
      <w:pPr>
        <w:numPr>
          <w:ilvl w:val="0"/>
          <w:numId w:val="5"/>
        </w:numPr>
        <w:spacing w:after="0" w:line="240" w:lineRule="auto"/>
        <w:contextualSpacing/>
        <w:jc w:val="both"/>
        <w:rPr>
          <w:rFonts w:eastAsia="Times New Roman"/>
          <w:rtl/>
          <w:lang w:bidi="ar-SY"/>
        </w:rPr>
      </w:pPr>
      <w:r w:rsidRPr="004F159F">
        <w:rPr>
          <w:rFonts w:eastAsia="Times New Roman"/>
          <w:rtl/>
          <w:lang w:bidi="ar-SY"/>
        </w:rPr>
        <w:t>لمعان كافٍ</w:t>
      </w:r>
    </w:p>
    <w:p w14:paraId="5416F563" w14:textId="77777777" w:rsidR="004F159F" w:rsidRPr="004F159F" w:rsidRDefault="004F159F" w:rsidP="004F159F">
      <w:pPr>
        <w:numPr>
          <w:ilvl w:val="0"/>
          <w:numId w:val="5"/>
        </w:numPr>
        <w:spacing w:after="0" w:line="240" w:lineRule="auto"/>
        <w:contextualSpacing/>
        <w:jc w:val="both"/>
        <w:rPr>
          <w:rFonts w:eastAsia="Times New Roman"/>
          <w:lang w:bidi="ar-SY"/>
        </w:rPr>
      </w:pPr>
      <w:r w:rsidRPr="004F159F">
        <w:rPr>
          <w:rFonts w:eastAsia="Times New Roman"/>
          <w:rtl/>
          <w:lang w:bidi="ar-SY"/>
        </w:rPr>
        <w:t>مرونة كافية لمنع التقصف</w:t>
      </w:r>
      <w:r w:rsidRPr="004F159F">
        <w:rPr>
          <w:rFonts w:eastAsia="Times New Roman" w:hint="cs"/>
          <w:rtl/>
          <w:lang w:bidi="ar-SY"/>
        </w:rPr>
        <w:t xml:space="preserve"> وسهولة المدّ على سطح الظفر</w:t>
      </w:r>
    </w:p>
    <w:p w14:paraId="0FD0B680" w14:textId="77777777" w:rsidR="004F159F" w:rsidRPr="004F159F" w:rsidRDefault="004F159F" w:rsidP="004F159F">
      <w:pPr>
        <w:numPr>
          <w:ilvl w:val="0"/>
          <w:numId w:val="5"/>
        </w:numPr>
        <w:spacing w:after="0" w:line="240" w:lineRule="auto"/>
        <w:contextualSpacing/>
        <w:jc w:val="both"/>
        <w:rPr>
          <w:rFonts w:eastAsia="Times New Roman"/>
          <w:lang w:bidi="ar-SY"/>
        </w:rPr>
      </w:pPr>
      <w:r w:rsidRPr="004F159F">
        <w:rPr>
          <w:rFonts w:eastAsia="Times New Roman"/>
          <w:rtl/>
          <w:lang w:bidi="ar-SY"/>
        </w:rPr>
        <w:t>سريع الجفاف لغاية 1-</w:t>
      </w:r>
      <w:r w:rsidRPr="004F159F">
        <w:rPr>
          <w:rFonts w:eastAsia="Times New Roman" w:hint="cs"/>
          <w:rtl/>
          <w:lang w:bidi="ar-SY"/>
        </w:rPr>
        <w:t>3</w:t>
      </w:r>
      <w:r w:rsidRPr="004F159F">
        <w:rPr>
          <w:rFonts w:eastAsia="Times New Roman"/>
          <w:lang w:bidi="ar-SY"/>
        </w:rPr>
        <w:t xml:space="preserve"> </w:t>
      </w:r>
      <w:r w:rsidRPr="004F159F">
        <w:rPr>
          <w:rFonts w:eastAsia="Times New Roman" w:hint="cs"/>
          <w:rtl/>
          <w:lang w:bidi="ar-SY"/>
        </w:rPr>
        <w:t>دقائق</w:t>
      </w:r>
    </w:p>
    <w:p w14:paraId="54F616AE" w14:textId="77777777" w:rsidR="004F159F" w:rsidRPr="004F159F" w:rsidRDefault="004F159F" w:rsidP="004F159F">
      <w:pPr>
        <w:numPr>
          <w:ilvl w:val="0"/>
          <w:numId w:val="5"/>
        </w:numPr>
        <w:spacing w:after="0" w:line="240" w:lineRule="auto"/>
        <w:contextualSpacing/>
        <w:jc w:val="both"/>
        <w:rPr>
          <w:rFonts w:eastAsia="Times New Roman"/>
          <w:lang w:bidi="ar-SY"/>
        </w:rPr>
      </w:pPr>
      <w:r w:rsidRPr="004F159F">
        <w:rPr>
          <w:rFonts w:eastAsia="Times New Roman"/>
          <w:rtl/>
          <w:lang w:bidi="ar-SY"/>
        </w:rPr>
        <w:t>سماكة وقساوة مناسبة وهذا يتطلب لزوجة مقبولة للمستحضر</w:t>
      </w:r>
    </w:p>
    <w:p w14:paraId="7FD0E44E" w14:textId="77777777" w:rsidR="004F159F" w:rsidRPr="004F159F" w:rsidRDefault="004F159F" w:rsidP="004F159F">
      <w:pPr>
        <w:numPr>
          <w:ilvl w:val="0"/>
          <w:numId w:val="5"/>
        </w:numPr>
        <w:spacing w:after="0" w:line="240" w:lineRule="auto"/>
        <w:contextualSpacing/>
        <w:jc w:val="both"/>
        <w:rPr>
          <w:rFonts w:eastAsia="Times New Roman"/>
          <w:lang w:bidi="ar-SY"/>
        </w:rPr>
      </w:pPr>
      <w:r w:rsidRPr="004F159F">
        <w:rPr>
          <w:rFonts w:eastAsia="Times New Roman"/>
          <w:rtl/>
          <w:lang w:bidi="ar-SY"/>
        </w:rPr>
        <w:t>المحافظة على هذه الخصائص لمدة أسبوع.</w:t>
      </w:r>
    </w:p>
    <w:p w14:paraId="0BD36F0A" w14:textId="77777777" w:rsidR="004F159F" w:rsidRPr="005E7CCE" w:rsidRDefault="004F159F" w:rsidP="004F159F">
      <w:pPr>
        <w:spacing w:after="0" w:line="240" w:lineRule="auto"/>
        <w:jc w:val="both"/>
        <w:rPr>
          <w:rFonts w:eastAsia="Times New Roman"/>
          <w:b/>
          <w:bCs/>
          <w:color w:val="4472C4" w:themeColor="accent1"/>
          <w:sz w:val="28"/>
          <w:szCs w:val="28"/>
          <w:u w:val="single"/>
          <w:lang w:bidi="ar-SY"/>
        </w:rPr>
      </w:pPr>
      <w:r w:rsidRPr="005E7CCE">
        <w:rPr>
          <w:rFonts w:eastAsia="Times New Roman"/>
          <w:b/>
          <w:bCs/>
          <w:color w:val="4472C4" w:themeColor="accent1"/>
          <w:sz w:val="28"/>
          <w:szCs w:val="28"/>
          <w:u w:val="single"/>
          <w:rtl/>
          <w:lang w:bidi="ar-SY"/>
        </w:rPr>
        <w:t>المواد التي يتألف منها طلاء الأظافر:</w:t>
      </w:r>
    </w:p>
    <w:p w14:paraId="495778EC" w14:textId="77777777" w:rsidR="004F159F" w:rsidRPr="004F159F" w:rsidRDefault="004F159F" w:rsidP="004F159F">
      <w:pPr>
        <w:numPr>
          <w:ilvl w:val="0"/>
          <w:numId w:val="6"/>
        </w:numPr>
        <w:spacing w:after="0" w:line="240" w:lineRule="auto"/>
        <w:contextualSpacing/>
        <w:jc w:val="both"/>
        <w:rPr>
          <w:rFonts w:eastAsia="Times New Roman"/>
          <w:rtl/>
          <w:lang w:bidi="ar-SY"/>
        </w:rPr>
      </w:pPr>
      <w:r w:rsidRPr="004F159F">
        <w:rPr>
          <w:rFonts w:eastAsia="Times New Roman"/>
          <w:rtl/>
          <w:lang w:bidi="ar-SY"/>
        </w:rPr>
        <w:t>مولدات الفلم</w:t>
      </w:r>
      <w:r w:rsidRPr="004F159F">
        <w:rPr>
          <w:rFonts w:eastAsia="Times New Roman" w:hint="cs"/>
          <w:rtl/>
          <w:lang w:bidi="ar-SY"/>
        </w:rPr>
        <w:t xml:space="preserve"> أو الغشاء</w:t>
      </w:r>
      <w:r w:rsidRPr="004F159F">
        <w:rPr>
          <w:rFonts w:eastAsia="Times New Roman"/>
          <w:rtl/>
          <w:lang w:bidi="ar-SY"/>
        </w:rPr>
        <w:t xml:space="preserve"> : </w:t>
      </w:r>
      <w:r w:rsidRPr="004F159F">
        <w:rPr>
          <w:rFonts w:eastAsia="Times New Roman" w:hint="cs"/>
          <w:rtl/>
          <w:lang w:bidi="ar-SY"/>
        </w:rPr>
        <w:t>يُستخدم بشكل أساسي بوليميرات</w:t>
      </w:r>
      <w:r w:rsidRPr="004F159F">
        <w:rPr>
          <w:rFonts w:eastAsia="Times New Roman"/>
          <w:rtl/>
          <w:lang w:bidi="ar-SY"/>
        </w:rPr>
        <w:t xml:space="preserve"> السيللوز وأكثرها استخداماً نترو السيللوز.</w:t>
      </w:r>
    </w:p>
    <w:p w14:paraId="3BC6C89B" w14:textId="77777777" w:rsidR="004F159F" w:rsidRPr="004F159F" w:rsidRDefault="004F159F" w:rsidP="004F159F">
      <w:pPr>
        <w:spacing w:after="0" w:line="240" w:lineRule="auto"/>
        <w:ind w:left="360"/>
        <w:contextualSpacing/>
        <w:jc w:val="both"/>
        <w:rPr>
          <w:rFonts w:eastAsia="Times New Roman"/>
          <w:color w:val="000000"/>
          <w:lang w:bidi="ar-SY"/>
        </w:rPr>
      </w:pPr>
      <w:r w:rsidRPr="004F159F">
        <w:rPr>
          <w:rFonts w:eastAsia="Times New Roman" w:hint="cs"/>
          <w:rtl/>
          <w:lang w:bidi="ar-SY"/>
        </w:rPr>
        <w:t>2-ال</w:t>
      </w:r>
      <w:r w:rsidRPr="004F159F">
        <w:rPr>
          <w:rFonts w:eastAsia="Times New Roman"/>
          <w:rtl/>
          <w:lang w:bidi="ar-SY"/>
        </w:rPr>
        <w:t>ملدنات:</w:t>
      </w:r>
      <w:r w:rsidRPr="004F159F">
        <w:rPr>
          <w:rFonts w:eastAsia="Times New Roman" w:hint="cs"/>
          <w:rtl/>
          <w:lang w:bidi="ar-SY"/>
        </w:rPr>
        <w:t xml:space="preserve"> تضاف لتعديل خصائص فلم السيللوز </w:t>
      </w:r>
      <w:r w:rsidRPr="004F159F">
        <w:rPr>
          <w:rFonts w:eastAsia="Times New Roman" w:hint="cs"/>
          <w:color w:val="000000"/>
          <w:rtl/>
          <w:lang w:bidi="ar-SY"/>
        </w:rPr>
        <w:t>ف</w:t>
      </w:r>
      <w:r w:rsidRPr="004F159F">
        <w:rPr>
          <w:rFonts w:eastAsia="Times New Roman"/>
          <w:color w:val="000000"/>
          <w:rtl/>
          <w:lang w:bidi="ar-SY"/>
        </w:rPr>
        <w:t>النترو سيللوز يعطي أفلاماً غير مرنة</w:t>
      </w:r>
      <w:r w:rsidRPr="004F159F">
        <w:rPr>
          <w:rFonts w:eastAsia="Times New Roman" w:hint="cs"/>
          <w:color w:val="000000"/>
          <w:rtl/>
          <w:lang w:bidi="ar-SY"/>
        </w:rPr>
        <w:t xml:space="preserve"> تحتاج ملدن لزيادة مرونة الفلم الناتج وسهولة مده على سطح الظفر </w:t>
      </w:r>
      <w:r w:rsidRPr="004F159F">
        <w:rPr>
          <w:rFonts w:eastAsia="Times New Roman"/>
          <w:color w:val="000000"/>
          <w:rtl/>
          <w:lang w:bidi="ar-SY"/>
        </w:rPr>
        <w:t>.</w:t>
      </w:r>
      <w:r w:rsidRPr="004F159F">
        <w:rPr>
          <w:rFonts w:eastAsia="Times New Roman"/>
          <w:rtl/>
          <w:lang w:bidi="ar-SY"/>
        </w:rPr>
        <w:t>مثل زيت الخروع</w:t>
      </w:r>
      <w:r w:rsidRPr="004F159F">
        <w:rPr>
          <w:rFonts w:eastAsia="Times New Roman" w:hint="cs"/>
          <w:rtl/>
          <w:lang w:bidi="ar-SY"/>
        </w:rPr>
        <w:t xml:space="preserve">، </w:t>
      </w:r>
      <w:r w:rsidRPr="004F159F">
        <w:rPr>
          <w:rFonts w:eastAsia="Times New Roman"/>
          <w:rtl/>
          <w:lang w:bidi="ar-SY"/>
        </w:rPr>
        <w:t>دي بوتيل فتالات</w:t>
      </w:r>
      <w:r w:rsidRPr="004F159F">
        <w:rPr>
          <w:rFonts w:eastAsia="Times New Roman" w:hint="cs"/>
          <w:rtl/>
          <w:lang w:bidi="ar-SY"/>
        </w:rPr>
        <w:t>،</w:t>
      </w:r>
      <w:r w:rsidRPr="004F159F">
        <w:rPr>
          <w:rFonts w:eastAsia="Times New Roman"/>
          <w:color w:val="000000"/>
          <w:rtl/>
          <w:lang w:bidi="ar-SY"/>
        </w:rPr>
        <w:t xml:space="preserve"> و</w:t>
      </w:r>
      <w:r w:rsidRPr="004F159F">
        <w:rPr>
          <w:rFonts w:eastAsia="Times New Roman" w:hint="cs"/>
          <w:color w:val="000000"/>
          <w:rtl/>
          <w:lang w:bidi="ar-SY"/>
        </w:rPr>
        <w:t>الكافور.</w:t>
      </w:r>
    </w:p>
    <w:p w14:paraId="540AB81A" w14:textId="77777777" w:rsidR="004F159F" w:rsidRPr="004F159F" w:rsidRDefault="004F159F" w:rsidP="004F159F">
      <w:pPr>
        <w:spacing w:after="0" w:line="240" w:lineRule="auto"/>
        <w:ind w:left="360"/>
        <w:contextualSpacing/>
        <w:jc w:val="both"/>
        <w:rPr>
          <w:rFonts w:eastAsia="Times New Roman"/>
          <w:lang w:bidi="ar-SY"/>
        </w:rPr>
      </w:pPr>
      <w:r w:rsidRPr="004F159F">
        <w:rPr>
          <w:rFonts w:eastAsia="Times New Roman" w:hint="cs"/>
          <w:rtl/>
          <w:lang w:bidi="ar-SY"/>
        </w:rPr>
        <w:t xml:space="preserve">3-الراتنجات </w:t>
      </w:r>
      <w:r w:rsidRPr="004F159F">
        <w:rPr>
          <w:rFonts w:eastAsia="Times New Roman"/>
          <w:rtl/>
          <w:lang w:bidi="ar-SY"/>
        </w:rPr>
        <w:t>(</w:t>
      </w:r>
      <w:r w:rsidRPr="004F159F">
        <w:rPr>
          <w:rFonts w:eastAsia="Times New Roman" w:hint="cs"/>
          <w:rtl/>
          <w:lang w:bidi="ar-SY"/>
        </w:rPr>
        <w:t>معدلات الفلم)</w:t>
      </w:r>
      <w:r w:rsidRPr="004F159F">
        <w:rPr>
          <w:rFonts w:eastAsia="Times New Roman"/>
          <w:rtl/>
          <w:lang w:bidi="ar-SY"/>
        </w:rPr>
        <w:t xml:space="preserve">: </w:t>
      </w:r>
      <w:r w:rsidRPr="004F159F">
        <w:rPr>
          <w:rFonts w:eastAsia="Times New Roman" w:hint="cs"/>
          <w:rtl/>
          <w:lang w:bidi="ar-SY"/>
        </w:rPr>
        <w:t xml:space="preserve">بما أنَّ </w:t>
      </w:r>
      <w:r w:rsidRPr="004F159F">
        <w:rPr>
          <w:rFonts w:eastAsia="Times New Roman"/>
          <w:color w:val="000000"/>
          <w:rtl/>
          <w:lang w:bidi="ar-SY"/>
        </w:rPr>
        <w:t>أفلام</w:t>
      </w:r>
      <w:r w:rsidRPr="004F159F">
        <w:rPr>
          <w:rFonts w:eastAsia="Times New Roman" w:hint="cs"/>
          <w:color w:val="000000"/>
          <w:rtl/>
          <w:lang w:bidi="ar-SY"/>
        </w:rPr>
        <w:t xml:space="preserve"> </w:t>
      </w:r>
      <w:r w:rsidRPr="004F159F">
        <w:rPr>
          <w:rFonts w:eastAsia="Times New Roman"/>
          <w:color w:val="000000"/>
          <w:rtl/>
          <w:lang w:bidi="ar-SY"/>
        </w:rPr>
        <w:t>النترو سيللوز ذات التصاق ولمعان غير كافٍ</w:t>
      </w:r>
      <w:r w:rsidRPr="004F159F">
        <w:rPr>
          <w:rFonts w:eastAsia="Times New Roman"/>
          <w:rtl/>
          <w:lang w:bidi="ar-SY"/>
        </w:rPr>
        <w:t xml:space="preserve"> تستخدم </w:t>
      </w:r>
      <w:r w:rsidRPr="004F159F">
        <w:rPr>
          <w:rFonts w:eastAsia="Times New Roman" w:hint="cs"/>
          <w:rtl/>
          <w:lang w:bidi="ar-SY"/>
        </w:rPr>
        <w:t xml:space="preserve">الراتنجات </w:t>
      </w:r>
      <w:r w:rsidRPr="004F159F">
        <w:rPr>
          <w:rFonts w:eastAsia="Times New Roman"/>
          <w:rtl/>
          <w:lang w:bidi="ar-SY"/>
        </w:rPr>
        <w:t xml:space="preserve">لإعطاء اللمعان </w:t>
      </w:r>
      <w:r w:rsidRPr="004F159F">
        <w:rPr>
          <w:rFonts w:eastAsia="Times New Roman" w:hint="cs"/>
          <w:color w:val="000000"/>
          <w:rtl/>
          <w:lang w:bidi="ar-SY"/>
        </w:rPr>
        <w:t>والالتصاق</w:t>
      </w:r>
      <w:r w:rsidRPr="004F159F">
        <w:rPr>
          <w:rFonts w:eastAsia="Times New Roman"/>
          <w:rtl/>
          <w:lang w:bidi="ar-SY"/>
        </w:rPr>
        <w:t xml:space="preserve"> المطلوب</w:t>
      </w:r>
      <w:r w:rsidRPr="004F159F">
        <w:rPr>
          <w:rFonts w:eastAsia="Times New Roman" w:hint="cs"/>
          <w:rtl/>
          <w:lang w:bidi="ar-SY"/>
        </w:rPr>
        <w:t xml:space="preserve"> لبقاء الفلم على سطح الظفر بعد تطاير المذيب.</w:t>
      </w:r>
      <w:r w:rsidRPr="004F159F">
        <w:rPr>
          <w:rFonts w:eastAsia="Times New Roman"/>
          <w:rtl/>
          <w:lang w:bidi="ar-SY"/>
        </w:rPr>
        <w:t xml:space="preserve"> مثل تولوين سلفون أميد، بولي أستر، بولي أميد</w:t>
      </w:r>
      <w:r w:rsidRPr="004F159F">
        <w:rPr>
          <w:rFonts w:eastAsia="Times New Roman"/>
          <w:color w:val="000000"/>
          <w:rtl/>
          <w:lang w:bidi="ar-SY"/>
        </w:rPr>
        <w:t>.</w:t>
      </w:r>
    </w:p>
    <w:p w14:paraId="3A459676" w14:textId="77777777" w:rsidR="004F159F" w:rsidRPr="004F159F" w:rsidRDefault="004F159F" w:rsidP="004F159F">
      <w:pPr>
        <w:spacing w:after="0" w:line="240" w:lineRule="auto"/>
        <w:ind w:left="360"/>
        <w:contextualSpacing/>
        <w:jc w:val="both"/>
        <w:rPr>
          <w:rFonts w:eastAsia="Times New Roman"/>
          <w:color w:val="000000"/>
          <w:lang w:bidi="ar-SY"/>
        </w:rPr>
      </w:pPr>
      <w:r w:rsidRPr="004F159F">
        <w:rPr>
          <w:rFonts w:eastAsia="Times New Roman" w:hint="cs"/>
          <w:color w:val="000000"/>
          <w:rtl/>
          <w:lang w:bidi="ar-SY"/>
        </w:rPr>
        <w:t>4-ال</w:t>
      </w:r>
      <w:r w:rsidRPr="004F159F">
        <w:rPr>
          <w:rFonts w:eastAsia="Times New Roman"/>
          <w:color w:val="000000"/>
          <w:rtl/>
          <w:lang w:bidi="ar-SY"/>
        </w:rPr>
        <w:t xml:space="preserve">مذيبات: </w:t>
      </w:r>
      <w:r w:rsidRPr="004F159F">
        <w:rPr>
          <w:rFonts w:eastAsia="Times New Roman" w:hint="cs"/>
          <w:color w:val="000000"/>
          <w:rtl/>
          <w:lang w:bidi="ar-SY"/>
        </w:rPr>
        <w:t xml:space="preserve">تستخدم بشكل رئيسي لإذابة مولد الفلم ومعدلات خصائصه (الملدنات والراتنجات) والأكثر استخداماً: إيتيل- </w:t>
      </w:r>
      <w:r w:rsidRPr="004F159F">
        <w:rPr>
          <w:rFonts w:eastAsia="Times New Roman"/>
          <w:color w:val="000000"/>
          <w:lang w:val="en-GB" w:bidi="ar-SY"/>
        </w:rPr>
        <w:t>N</w:t>
      </w:r>
      <w:r w:rsidRPr="004F159F">
        <w:rPr>
          <w:rFonts w:eastAsia="Times New Roman" w:hint="cs"/>
          <w:color w:val="000000"/>
          <w:rtl/>
          <w:lang w:val="en-GB" w:bidi="ar-SY"/>
        </w:rPr>
        <w:t>- بوتيل أسيتات، وبروبلين غليكول مونو ميتيل إيتر.</w:t>
      </w:r>
    </w:p>
    <w:p w14:paraId="1AA9FE9E" w14:textId="77777777" w:rsidR="004F159F" w:rsidRPr="004F159F" w:rsidRDefault="004F159F" w:rsidP="004F159F">
      <w:pPr>
        <w:spacing w:after="0" w:line="240" w:lineRule="auto"/>
        <w:ind w:left="360"/>
        <w:contextualSpacing/>
        <w:jc w:val="both"/>
        <w:rPr>
          <w:rFonts w:eastAsia="Times New Roman"/>
          <w:color w:val="000000"/>
          <w:lang w:bidi="ar-SY"/>
        </w:rPr>
      </w:pPr>
      <w:r w:rsidRPr="004F159F">
        <w:rPr>
          <w:rFonts w:eastAsia="Times New Roman" w:hint="cs"/>
          <w:color w:val="000000"/>
          <w:rtl/>
          <w:lang w:bidi="ar-SY"/>
        </w:rPr>
        <w:lastRenderedPageBreak/>
        <w:t>5-الممددات (مخففات اللزوجة): تستخدم لتقليل لزوجة المستحضر النهائي. مثل: ال</w:t>
      </w:r>
      <w:r w:rsidRPr="004F159F">
        <w:rPr>
          <w:rFonts w:eastAsia="Times New Roman"/>
          <w:color w:val="000000"/>
          <w:rtl/>
          <w:lang w:bidi="ar-SY"/>
        </w:rPr>
        <w:t xml:space="preserve">هيدروكربونات </w:t>
      </w:r>
      <w:r w:rsidRPr="004F159F">
        <w:rPr>
          <w:rFonts w:eastAsia="Times New Roman" w:hint="cs"/>
          <w:color w:val="000000"/>
          <w:rtl/>
          <w:lang w:bidi="ar-SY"/>
        </w:rPr>
        <w:t>ال</w:t>
      </w:r>
      <w:r w:rsidRPr="004F159F">
        <w:rPr>
          <w:rFonts w:eastAsia="Times New Roman"/>
          <w:color w:val="000000"/>
          <w:rtl/>
          <w:lang w:bidi="ar-SY"/>
        </w:rPr>
        <w:t>عطرية كالتولوين</w:t>
      </w:r>
      <w:r w:rsidRPr="004F159F">
        <w:rPr>
          <w:rFonts w:eastAsia="Times New Roman" w:hint="cs"/>
          <w:color w:val="000000"/>
          <w:rtl/>
          <w:lang w:bidi="ar-SY"/>
        </w:rPr>
        <w:t>،</w:t>
      </w:r>
      <w:r w:rsidRPr="004F159F">
        <w:rPr>
          <w:rFonts w:eastAsia="Times New Roman"/>
          <w:color w:val="000000"/>
          <w:rtl/>
          <w:lang w:bidi="ar-SY"/>
        </w:rPr>
        <w:t xml:space="preserve"> مشتقات الخلات (الأسيتات) كخلات الإيتيل وخلات البروبيل. وقد تُشارك مع </w:t>
      </w:r>
      <w:r w:rsidRPr="004F159F">
        <w:rPr>
          <w:rFonts w:eastAsia="Times New Roman" w:hint="cs"/>
          <w:color w:val="000000"/>
          <w:rtl/>
          <w:lang w:bidi="ar-SY"/>
        </w:rPr>
        <w:t>الكحولات</w:t>
      </w:r>
      <w:r w:rsidRPr="004F159F">
        <w:rPr>
          <w:rFonts w:eastAsia="Times New Roman"/>
          <w:color w:val="000000"/>
          <w:rtl/>
          <w:lang w:bidi="ar-SY"/>
        </w:rPr>
        <w:t xml:space="preserve"> كالإيتانول</w:t>
      </w:r>
      <w:r w:rsidRPr="004F159F">
        <w:rPr>
          <w:rFonts w:eastAsia="Times New Roman" w:hint="cs"/>
          <w:color w:val="000000"/>
          <w:rtl/>
          <w:lang w:bidi="ar-SY"/>
        </w:rPr>
        <w:t>، والإيزوبروبانول.</w:t>
      </w:r>
    </w:p>
    <w:p w14:paraId="0699AD66" w14:textId="77777777" w:rsidR="004F159F" w:rsidRPr="004F159F" w:rsidRDefault="004F159F" w:rsidP="004F159F">
      <w:pPr>
        <w:spacing w:after="0" w:line="240" w:lineRule="auto"/>
        <w:ind w:left="360"/>
        <w:contextualSpacing/>
        <w:jc w:val="both"/>
        <w:rPr>
          <w:rFonts w:eastAsia="Times New Roman"/>
          <w:lang w:bidi="ar-SY"/>
        </w:rPr>
      </w:pPr>
      <w:r w:rsidRPr="004F159F">
        <w:rPr>
          <w:rFonts w:eastAsia="Times New Roman" w:hint="cs"/>
          <w:rtl/>
          <w:lang w:bidi="ar-SY"/>
        </w:rPr>
        <w:t>6-</w:t>
      </w:r>
      <w:r w:rsidRPr="004F159F">
        <w:rPr>
          <w:rFonts w:eastAsia="Times New Roman"/>
          <w:rtl/>
          <w:lang w:bidi="ar-SY"/>
        </w:rPr>
        <w:t>ملونات وأصبغة متنوعة</w:t>
      </w:r>
      <w:r w:rsidRPr="004F159F">
        <w:rPr>
          <w:rFonts w:eastAsia="Times New Roman" w:hint="cs"/>
          <w:rtl/>
          <w:lang w:bidi="ar-SY"/>
        </w:rPr>
        <w:t xml:space="preserve">: عضوية مثل: </w:t>
      </w:r>
      <w:r w:rsidRPr="004F159F">
        <w:rPr>
          <w:rFonts w:eastAsia="Times New Roman"/>
          <w:lang w:val="en-GB" w:bidi="ar-SY"/>
        </w:rPr>
        <w:t>D &amp; C RED</w:t>
      </w:r>
      <w:r w:rsidRPr="004F159F">
        <w:rPr>
          <w:rFonts w:eastAsia="Times New Roman" w:hint="cs"/>
          <w:rtl/>
          <w:lang w:bidi="ar-SY"/>
        </w:rPr>
        <w:t>، معدنية مثل: تيتانيوم دي أوكسيد أزرق بروسيا.</w:t>
      </w:r>
    </w:p>
    <w:p w14:paraId="509DC5CB" w14:textId="77777777" w:rsidR="004F159F" w:rsidRPr="004F159F" w:rsidRDefault="004F159F" w:rsidP="004F159F">
      <w:pPr>
        <w:spacing w:after="0" w:line="240" w:lineRule="auto"/>
        <w:ind w:left="360"/>
        <w:contextualSpacing/>
        <w:jc w:val="both"/>
        <w:rPr>
          <w:rFonts w:eastAsia="Times New Roman"/>
          <w:lang w:bidi="ar-SY"/>
        </w:rPr>
      </w:pPr>
      <w:r w:rsidRPr="004F159F">
        <w:rPr>
          <w:rFonts w:eastAsia="Times New Roman" w:hint="cs"/>
          <w:rtl/>
          <w:lang w:bidi="ar-SY"/>
        </w:rPr>
        <w:t>يمكن إضافة عامل معلّق مثل البنتون الذي يمنع ترسب المادة الملونة وانفصال المستحضر ويعطي أيضاً خصائص تكسوتروبية.</w:t>
      </w:r>
    </w:p>
    <w:p w14:paraId="4FB9EF3C" w14:textId="77777777" w:rsidR="004F159F" w:rsidRPr="005E7CCE" w:rsidRDefault="004F159F" w:rsidP="004F159F">
      <w:pPr>
        <w:spacing w:after="0" w:line="240" w:lineRule="auto"/>
        <w:contextualSpacing/>
        <w:jc w:val="both"/>
        <w:rPr>
          <w:rFonts w:eastAsia="Times New Roman"/>
          <w:color w:val="4472C4" w:themeColor="accent1"/>
          <w:sz w:val="28"/>
          <w:szCs w:val="28"/>
          <w:rtl/>
          <w:lang w:bidi="ar-SY"/>
        </w:rPr>
      </w:pPr>
      <w:r w:rsidRPr="005E7CCE">
        <w:rPr>
          <w:rFonts w:eastAsia="Times New Roman"/>
          <w:b/>
          <w:bCs/>
          <w:color w:val="4472C4" w:themeColor="accent1"/>
          <w:sz w:val="28"/>
          <w:szCs w:val="28"/>
          <w:u w:val="single"/>
          <w:rtl/>
          <w:lang w:bidi="ar-SY"/>
        </w:rPr>
        <w:t>مزيلات طلاء الأظافر:</w:t>
      </w:r>
      <w:r w:rsidRPr="005E7CCE">
        <w:rPr>
          <w:rFonts w:eastAsia="Times New Roman"/>
          <w:color w:val="4472C4" w:themeColor="accent1"/>
          <w:sz w:val="28"/>
          <w:szCs w:val="28"/>
          <w:rtl/>
          <w:lang w:bidi="ar-SY"/>
        </w:rPr>
        <w:t xml:space="preserve"> </w:t>
      </w:r>
    </w:p>
    <w:p w14:paraId="49432029" w14:textId="236C3EB2" w:rsidR="004F159F" w:rsidRPr="003C2D10" w:rsidRDefault="004F159F" w:rsidP="003C2D10">
      <w:pPr>
        <w:spacing w:after="0" w:line="240" w:lineRule="auto"/>
        <w:contextualSpacing/>
        <w:jc w:val="both"/>
        <w:rPr>
          <w:rFonts w:eastAsia="Times New Roman"/>
          <w:color w:val="000000"/>
          <w:rtl/>
          <w:lang w:bidi="ar-SY"/>
        </w:rPr>
      </w:pPr>
      <w:r w:rsidRPr="004F159F">
        <w:rPr>
          <w:rFonts w:eastAsia="Times New Roman"/>
          <w:color w:val="000000"/>
          <w:rtl/>
          <w:lang w:bidi="ar-SY"/>
        </w:rPr>
        <w:t>مستحضرات سائلة ذات رائحة واخزة تتكون بشكل نموذجي من 98</w:t>
      </w:r>
      <w:r w:rsidRPr="004F159F">
        <w:rPr>
          <w:rFonts w:eastAsia="Times New Roman"/>
          <w:b/>
          <w:bCs/>
          <w:color w:val="000000"/>
          <w:rtl/>
          <w:lang w:bidi="ar-SY"/>
        </w:rPr>
        <w:t xml:space="preserve">% </w:t>
      </w:r>
      <w:r w:rsidRPr="004F159F">
        <w:rPr>
          <w:rFonts w:eastAsia="Times New Roman"/>
          <w:color w:val="000000"/>
          <w:rtl/>
          <w:lang w:bidi="ar-SY"/>
        </w:rPr>
        <w:t xml:space="preserve">محلات </w:t>
      </w:r>
      <w:r w:rsidRPr="004F159F">
        <w:rPr>
          <w:rFonts w:eastAsia="Times New Roman" w:hint="cs"/>
          <w:color w:val="000000"/>
          <w:rtl/>
          <w:lang w:bidi="ar-SY"/>
        </w:rPr>
        <w:t>مثل:ال</w:t>
      </w:r>
      <w:r w:rsidRPr="004F159F">
        <w:rPr>
          <w:rFonts w:eastAsia="Times New Roman"/>
          <w:color w:val="000000"/>
          <w:rtl/>
          <w:lang w:bidi="ar-SY"/>
        </w:rPr>
        <w:t>أسيتون أو خلات الإيتيل</w:t>
      </w:r>
      <w:r w:rsidRPr="004F159F">
        <w:rPr>
          <w:rFonts w:eastAsia="Times New Roman" w:hint="cs"/>
          <w:color w:val="000000"/>
          <w:rtl/>
          <w:lang w:bidi="ar-SY"/>
        </w:rPr>
        <w:t>....</w:t>
      </w:r>
      <w:r w:rsidRPr="004F159F">
        <w:rPr>
          <w:rFonts w:eastAsia="Times New Roman"/>
          <w:color w:val="000000"/>
          <w:rtl/>
          <w:lang w:bidi="ar-SY"/>
        </w:rPr>
        <w:t xml:space="preserve">) </w:t>
      </w:r>
      <w:r w:rsidRPr="004F159F">
        <w:rPr>
          <w:rFonts w:eastAsia="Times New Roman" w:hint="cs"/>
          <w:color w:val="000000"/>
          <w:rtl/>
          <w:lang w:bidi="ar-SY"/>
        </w:rPr>
        <w:t>و2</w:t>
      </w:r>
      <w:r w:rsidRPr="004F159F">
        <w:rPr>
          <w:rFonts w:eastAsia="Times New Roman"/>
          <w:color w:val="000000"/>
          <w:rtl/>
          <w:lang w:bidi="ar-SY"/>
        </w:rPr>
        <w:t xml:space="preserve">% مواد دهنية </w:t>
      </w:r>
      <w:r w:rsidRPr="004F159F">
        <w:rPr>
          <w:rFonts w:eastAsia="Times New Roman" w:hint="cs"/>
          <w:color w:val="000000"/>
          <w:rtl/>
          <w:lang w:bidi="ar-SY"/>
        </w:rPr>
        <w:t>مثل: ال</w:t>
      </w:r>
      <w:r w:rsidRPr="004F159F">
        <w:rPr>
          <w:rFonts w:eastAsia="Times New Roman"/>
          <w:color w:val="000000"/>
          <w:rtl/>
          <w:lang w:bidi="ar-SY"/>
        </w:rPr>
        <w:t>لانولين أو زيت الخروع وتستخدم</w:t>
      </w:r>
      <w:r w:rsidRPr="004F159F">
        <w:rPr>
          <w:rFonts w:eastAsia="Times New Roman" w:hint="cs"/>
          <w:color w:val="000000"/>
          <w:rtl/>
          <w:lang w:bidi="ar-SY"/>
        </w:rPr>
        <w:t xml:space="preserve"> المواد الدهنية</w:t>
      </w:r>
      <w:r w:rsidRPr="004F159F">
        <w:rPr>
          <w:rFonts w:eastAsia="Times New Roman"/>
          <w:color w:val="000000"/>
          <w:rtl/>
          <w:lang w:bidi="ar-SY"/>
        </w:rPr>
        <w:t xml:space="preserve"> للتغلب على التأثير الجاف الناتج عن</w:t>
      </w:r>
      <w:r w:rsidRPr="004F159F">
        <w:rPr>
          <w:rFonts w:eastAsia="Times New Roman" w:hint="cs"/>
          <w:color w:val="000000"/>
          <w:rtl/>
          <w:lang w:bidi="ar-SY"/>
        </w:rPr>
        <w:t xml:space="preserve"> </w:t>
      </w:r>
      <w:r w:rsidRPr="004F159F">
        <w:rPr>
          <w:rFonts w:eastAsia="Times New Roman"/>
          <w:color w:val="000000"/>
          <w:rtl/>
          <w:lang w:bidi="ar-SY"/>
        </w:rPr>
        <w:t>المحلات والذي يؤدي إلى تقصف الأظافر</w:t>
      </w:r>
      <w:r w:rsidRPr="004F159F">
        <w:rPr>
          <w:rFonts w:eastAsia="Times New Roman" w:hint="cs"/>
          <w:color w:val="000000"/>
          <w:rtl/>
          <w:lang w:bidi="ar-SY"/>
        </w:rPr>
        <w:t xml:space="preserve">. </w:t>
      </w:r>
      <w:r w:rsidRPr="004F159F">
        <w:rPr>
          <w:rFonts w:eastAsia="Times New Roman"/>
          <w:color w:val="000000"/>
          <w:rtl/>
          <w:lang w:bidi="ar-SY"/>
        </w:rPr>
        <w:t>وقد نجد ملونات وعطور ومغذيات أيضاً فيها.</w:t>
      </w:r>
    </w:p>
    <w:p w14:paraId="16099CFD" w14:textId="77777777" w:rsidR="003C2D10" w:rsidRDefault="003C2D10" w:rsidP="00AB73B0">
      <w:pPr>
        <w:jc w:val="center"/>
        <w:rPr>
          <w:b/>
          <w:bCs/>
          <w:sz w:val="28"/>
          <w:szCs w:val="28"/>
          <w:rtl/>
          <w:lang w:bidi="ar-SY"/>
        </w:rPr>
      </w:pPr>
    </w:p>
    <w:p w14:paraId="49D788E3" w14:textId="77777777" w:rsidR="003C2D10" w:rsidRDefault="003C2D10" w:rsidP="00AB73B0">
      <w:pPr>
        <w:jc w:val="center"/>
        <w:rPr>
          <w:b/>
          <w:bCs/>
          <w:sz w:val="28"/>
          <w:szCs w:val="28"/>
          <w:rtl/>
          <w:lang w:bidi="ar-SY"/>
        </w:rPr>
      </w:pPr>
    </w:p>
    <w:p w14:paraId="00FA186B" w14:textId="77777777" w:rsidR="003C2D10" w:rsidRDefault="003C2D10" w:rsidP="00AB73B0">
      <w:pPr>
        <w:jc w:val="center"/>
        <w:rPr>
          <w:b/>
          <w:bCs/>
          <w:sz w:val="28"/>
          <w:szCs w:val="28"/>
          <w:rtl/>
          <w:lang w:bidi="ar-SY"/>
        </w:rPr>
      </w:pPr>
    </w:p>
    <w:p w14:paraId="085F0DD2" w14:textId="77777777" w:rsidR="003C2D10" w:rsidRDefault="003C2D10" w:rsidP="00AB73B0">
      <w:pPr>
        <w:jc w:val="center"/>
        <w:rPr>
          <w:b/>
          <w:bCs/>
          <w:sz w:val="28"/>
          <w:szCs w:val="28"/>
          <w:rtl/>
          <w:lang w:bidi="ar-SY"/>
        </w:rPr>
      </w:pPr>
    </w:p>
    <w:p w14:paraId="799FE2A5" w14:textId="77777777" w:rsidR="003C2D10" w:rsidRDefault="003C2D10" w:rsidP="00AB73B0">
      <w:pPr>
        <w:jc w:val="center"/>
        <w:rPr>
          <w:b/>
          <w:bCs/>
          <w:sz w:val="28"/>
          <w:szCs w:val="28"/>
          <w:rtl/>
          <w:lang w:bidi="ar-SY"/>
        </w:rPr>
      </w:pPr>
    </w:p>
    <w:p w14:paraId="375B060D" w14:textId="77777777" w:rsidR="003C2D10" w:rsidRDefault="003C2D10" w:rsidP="00AB73B0">
      <w:pPr>
        <w:jc w:val="center"/>
        <w:rPr>
          <w:b/>
          <w:bCs/>
          <w:sz w:val="28"/>
          <w:szCs w:val="28"/>
          <w:rtl/>
          <w:lang w:bidi="ar-SY"/>
        </w:rPr>
      </w:pPr>
    </w:p>
    <w:p w14:paraId="41D0849A" w14:textId="77777777" w:rsidR="003C2D10" w:rsidRDefault="003C2D10" w:rsidP="00AB73B0">
      <w:pPr>
        <w:jc w:val="center"/>
        <w:rPr>
          <w:b/>
          <w:bCs/>
          <w:sz w:val="28"/>
          <w:szCs w:val="28"/>
          <w:rtl/>
          <w:lang w:bidi="ar-SY"/>
        </w:rPr>
      </w:pPr>
    </w:p>
    <w:p w14:paraId="66D98A75" w14:textId="77777777" w:rsidR="003C2D10" w:rsidRDefault="003C2D10" w:rsidP="00AB73B0">
      <w:pPr>
        <w:jc w:val="center"/>
        <w:rPr>
          <w:b/>
          <w:bCs/>
          <w:sz w:val="28"/>
          <w:szCs w:val="28"/>
          <w:rtl/>
          <w:lang w:bidi="ar-SY"/>
        </w:rPr>
      </w:pPr>
    </w:p>
    <w:p w14:paraId="4B1F6177" w14:textId="77777777" w:rsidR="003C2D10" w:rsidRDefault="003C2D10" w:rsidP="00AB73B0">
      <w:pPr>
        <w:jc w:val="center"/>
        <w:rPr>
          <w:b/>
          <w:bCs/>
          <w:sz w:val="28"/>
          <w:szCs w:val="28"/>
          <w:rtl/>
          <w:lang w:bidi="ar-SY"/>
        </w:rPr>
      </w:pPr>
    </w:p>
    <w:p w14:paraId="09C270F4" w14:textId="77777777" w:rsidR="003C2D10" w:rsidRDefault="003C2D10" w:rsidP="00AB73B0">
      <w:pPr>
        <w:jc w:val="center"/>
        <w:rPr>
          <w:b/>
          <w:bCs/>
          <w:sz w:val="28"/>
          <w:szCs w:val="28"/>
          <w:rtl/>
          <w:lang w:bidi="ar-SY"/>
        </w:rPr>
      </w:pPr>
    </w:p>
    <w:p w14:paraId="1434DFE2" w14:textId="77777777" w:rsidR="003C2D10" w:rsidRDefault="003C2D10" w:rsidP="00AB73B0">
      <w:pPr>
        <w:jc w:val="center"/>
        <w:rPr>
          <w:b/>
          <w:bCs/>
          <w:sz w:val="28"/>
          <w:szCs w:val="28"/>
          <w:rtl/>
          <w:lang w:bidi="ar-SY"/>
        </w:rPr>
      </w:pPr>
    </w:p>
    <w:p w14:paraId="2A9490A1" w14:textId="77777777" w:rsidR="003C2D10" w:rsidRDefault="003C2D10" w:rsidP="00AB73B0">
      <w:pPr>
        <w:jc w:val="center"/>
        <w:rPr>
          <w:b/>
          <w:bCs/>
          <w:sz w:val="28"/>
          <w:szCs w:val="28"/>
          <w:rtl/>
          <w:lang w:bidi="ar-SY"/>
        </w:rPr>
      </w:pPr>
    </w:p>
    <w:p w14:paraId="0148CDD0" w14:textId="77777777" w:rsidR="003C2D10" w:rsidRDefault="003C2D10" w:rsidP="00AB73B0">
      <w:pPr>
        <w:jc w:val="center"/>
        <w:rPr>
          <w:b/>
          <w:bCs/>
          <w:sz w:val="28"/>
          <w:szCs w:val="28"/>
          <w:rtl/>
          <w:lang w:bidi="ar-SY"/>
        </w:rPr>
      </w:pPr>
    </w:p>
    <w:p w14:paraId="31948991" w14:textId="77777777" w:rsidR="003C2D10" w:rsidRDefault="003C2D10" w:rsidP="00AB73B0">
      <w:pPr>
        <w:jc w:val="center"/>
        <w:rPr>
          <w:b/>
          <w:bCs/>
          <w:sz w:val="28"/>
          <w:szCs w:val="28"/>
          <w:rtl/>
          <w:lang w:bidi="ar-SY"/>
        </w:rPr>
      </w:pPr>
    </w:p>
    <w:p w14:paraId="638FEF9A" w14:textId="77777777" w:rsidR="003C2D10" w:rsidRDefault="003C2D10" w:rsidP="00AB73B0">
      <w:pPr>
        <w:jc w:val="center"/>
        <w:rPr>
          <w:b/>
          <w:bCs/>
          <w:sz w:val="28"/>
          <w:szCs w:val="28"/>
          <w:rtl/>
          <w:lang w:bidi="ar-SY"/>
        </w:rPr>
      </w:pPr>
    </w:p>
    <w:p w14:paraId="0F0C377A" w14:textId="77777777" w:rsidR="003C2D10" w:rsidRDefault="003C2D10" w:rsidP="00AB73B0">
      <w:pPr>
        <w:jc w:val="center"/>
        <w:rPr>
          <w:b/>
          <w:bCs/>
          <w:sz w:val="28"/>
          <w:szCs w:val="28"/>
          <w:rtl/>
          <w:lang w:bidi="ar-SY"/>
        </w:rPr>
      </w:pPr>
    </w:p>
    <w:p w14:paraId="6D1D1F10" w14:textId="77777777" w:rsidR="003C2D10" w:rsidRDefault="003C2D10" w:rsidP="00AB73B0">
      <w:pPr>
        <w:jc w:val="center"/>
        <w:rPr>
          <w:b/>
          <w:bCs/>
          <w:sz w:val="28"/>
          <w:szCs w:val="28"/>
          <w:rtl/>
          <w:lang w:bidi="ar-SY"/>
        </w:rPr>
      </w:pPr>
    </w:p>
    <w:p w14:paraId="6824C13D" w14:textId="113D9EC1" w:rsidR="00E34D3B" w:rsidRPr="005E7CCE" w:rsidRDefault="00E34D3B" w:rsidP="00AB73B0">
      <w:pPr>
        <w:jc w:val="center"/>
        <w:rPr>
          <w:b/>
          <w:bCs/>
          <w:sz w:val="28"/>
          <w:szCs w:val="28"/>
          <w:rtl/>
          <w:lang w:bidi="ar-SY"/>
        </w:rPr>
      </w:pPr>
      <w:r w:rsidRPr="005E7CCE">
        <w:rPr>
          <w:rFonts w:hint="cs"/>
          <w:b/>
          <w:bCs/>
          <w:sz w:val="28"/>
          <w:szCs w:val="28"/>
          <w:rtl/>
          <w:lang w:bidi="ar-SY"/>
        </w:rPr>
        <w:lastRenderedPageBreak/>
        <w:t>صياغ</w:t>
      </w:r>
      <w:r w:rsidR="00C51832">
        <w:rPr>
          <w:rFonts w:hint="cs"/>
          <w:b/>
          <w:bCs/>
          <w:sz w:val="28"/>
          <w:szCs w:val="28"/>
          <w:rtl/>
          <w:lang w:bidi="ar-SY"/>
        </w:rPr>
        <w:t>ات</w:t>
      </w:r>
    </w:p>
    <w:p w14:paraId="5F69DA1B" w14:textId="77777777" w:rsidR="005E7CCE" w:rsidRPr="00D25B0F" w:rsidRDefault="005E7CCE" w:rsidP="005E7CCE">
      <w:pPr>
        <w:jc w:val="both"/>
        <w:rPr>
          <w:rFonts w:eastAsia="Calibri"/>
          <w:b/>
          <w:bCs/>
          <w:sz w:val="28"/>
          <w:szCs w:val="28"/>
          <w:rtl/>
        </w:rPr>
      </w:pPr>
      <w:r w:rsidRPr="00D25B0F">
        <w:rPr>
          <w:rFonts w:eastAsia="Calibri"/>
          <w:b/>
          <w:bCs/>
          <w:sz w:val="28"/>
          <w:szCs w:val="28"/>
          <w:rtl/>
        </w:rPr>
        <w:t>الوصفة</w:t>
      </w:r>
      <w:r w:rsidRPr="00D25B0F">
        <w:rPr>
          <w:rFonts w:eastAsia="Calibri"/>
          <w:b/>
          <w:bCs/>
          <w:sz w:val="28"/>
          <w:szCs w:val="28"/>
        </w:rPr>
        <w:t xml:space="preserve"> </w:t>
      </w:r>
      <w:r w:rsidRPr="00D25B0F">
        <w:rPr>
          <w:rFonts w:eastAsia="Calibri"/>
          <w:b/>
          <w:bCs/>
          <w:sz w:val="28"/>
          <w:szCs w:val="28"/>
          <w:rtl/>
        </w:rPr>
        <w:t>الأولى (</w:t>
      </w:r>
      <w:r>
        <w:rPr>
          <w:rFonts w:eastAsia="Calibri" w:hint="cs"/>
          <w:b/>
          <w:bCs/>
          <w:sz w:val="28"/>
          <w:szCs w:val="28"/>
          <w:rtl/>
        </w:rPr>
        <w:t>مستحضر</w:t>
      </w:r>
      <w:r w:rsidRPr="00D25B0F">
        <w:rPr>
          <w:rFonts w:eastAsia="Calibri"/>
          <w:b/>
          <w:bCs/>
          <w:sz w:val="28"/>
          <w:szCs w:val="28"/>
          <w:rtl/>
        </w:rPr>
        <w:t xml:space="preserve"> مطري للبشرة المحيطة بالأظافر)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5E7CCE" w:rsidRPr="00D25B0F" w14:paraId="4A9EFC3D" w14:textId="77777777" w:rsidTr="00575BDB">
        <w:trPr>
          <w:trHeight w:val="309"/>
          <w:jc w:val="center"/>
        </w:trPr>
        <w:tc>
          <w:tcPr>
            <w:tcW w:w="2268" w:type="dxa"/>
            <w:vAlign w:val="center"/>
          </w:tcPr>
          <w:p w14:paraId="5DF3BEDD" w14:textId="77777777" w:rsidR="005E7CCE" w:rsidRPr="00D25B0F" w:rsidRDefault="005E7CCE" w:rsidP="00575BDB">
            <w:pPr>
              <w:spacing w:after="0" w:line="240" w:lineRule="auto"/>
              <w:jc w:val="center"/>
              <w:rPr>
                <w:rFonts w:eastAsia="Calibri"/>
                <w:sz w:val="28"/>
                <w:szCs w:val="28"/>
                <w:rtl/>
                <w:lang w:bidi="ar-SY"/>
              </w:rPr>
            </w:pPr>
            <w:r w:rsidRPr="00D25B0F">
              <w:rPr>
                <w:rFonts w:eastAsia="Calibri"/>
                <w:sz w:val="28"/>
                <w:szCs w:val="28"/>
              </w:rPr>
              <w:t>40 gr</w:t>
            </w:r>
          </w:p>
        </w:tc>
        <w:tc>
          <w:tcPr>
            <w:tcW w:w="2268" w:type="dxa"/>
            <w:vAlign w:val="center"/>
          </w:tcPr>
          <w:p w14:paraId="6AEE14C0" w14:textId="77777777" w:rsidR="005E7CCE" w:rsidRPr="00D25B0F" w:rsidRDefault="005E7CCE" w:rsidP="00575BDB">
            <w:pPr>
              <w:spacing w:after="0" w:line="240" w:lineRule="auto"/>
              <w:jc w:val="center"/>
              <w:rPr>
                <w:rFonts w:eastAsia="Calibri"/>
                <w:sz w:val="28"/>
                <w:szCs w:val="28"/>
              </w:rPr>
            </w:pPr>
            <w:r w:rsidRPr="00D25B0F">
              <w:rPr>
                <w:rFonts w:eastAsia="Calibri"/>
                <w:sz w:val="28"/>
                <w:szCs w:val="28"/>
              </w:rPr>
              <w:t>Lanoline</w:t>
            </w:r>
          </w:p>
        </w:tc>
      </w:tr>
      <w:tr w:rsidR="005E7CCE" w:rsidRPr="00D25B0F" w14:paraId="539DB842" w14:textId="77777777" w:rsidTr="00575BDB">
        <w:trPr>
          <w:trHeight w:val="309"/>
          <w:jc w:val="center"/>
        </w:trPr>
        <w:tc>
          <w:tcPr>
            <w:tcW w:w="2268" w:type="dxa"/>
            <w:vAlign w:val="center"/>
          </w:tcPr>
          <w:p w14:paraId="503F9EFA" w14:textId="77777777" w:rsidR="005E7CCE" w:rsidRPr="00D25B0F" w:rsidRDefault="005E7CCE" w:rsidP="00575BDB">
            <w:pPr>
              <w:spacing w:after="0" w:line="240" w:lineRule="auto"/>
              <w:jc w:val="center"/>
              <w:rPr>
                <w:rFonts w:eastAsia="Calibri"/>
                <w:sz w:val="28"/>
                <w:szCs w:val="28"/>
              </w:rPr>
            </w:pPr>
            <w:r w:rsidRPr="00D25B0F">
              <w:rPr>
                <w:rFonts w:eastAsia="Calibri"/>
                <w:sz w:val="28"/>
                <w:szCs w:val="28"/>
              </w:rPr>
              <w:t>10 gr</w:t>
            </w:r>
          </w:p>
        </w:tc>
        <w:tc>
          <w:tcPr>
            <w:tcW w:w="2268" w:type="dxa"/>
            <w:vAlign w:val="center"/>
          </w:tcPr>
          <w:p w14:paraId="33C2CF76" w14:textId="77777777" w:rsidR="005E7CCE" w:rsidRPr="00D25B0F" w:rsidRDefault="005E7CCE" w:rsidP="00575BDB">
            <w:pPr>
              <w:spacing w:after="0" w:line="240" w:lineRule="auto"/>
              <w:jc w:val="center"/>
              <w:rPr>
                <w:rFonts w:eastAsia="Calibri"/>
                <w:sz w:val="28"/>
                <w:szCs w:val="28"/>
                <w:lang w:bidi="ar-SY"/>
              </w:rPr>
            </w:pPr>
            <w:r w:rsidRPr="00D25B0F">
              <w:rPr>
                <w:rFonts w:eastAsia="Calibri"/>
                <w:sz w:val="28"/>
                <w:szCs w:val="28"/>
                <w:lang w:bidi="ar-SY"/>
              </w:rPr>
              <w:t>White wax</w:t>
            </w:r>
          </w:p>
        </w:tc>
      </w:tr>
      <w:tr w:rsidR="005E7CCE" w:rsidRPr="00D25B0F" w14:paraId="4D5FE4CF" w14:textId="77777777" w:rsidTr="00575BDB">
        <w:trPr>
          <w:trHeight w:val="294"/>
          <w:jc w:val="center"/>
        </w:trPr>
        <w:tc>
          <w:tcPr>
            <w:tcW w:w="2268" w:type="dxa"/>
            <w:vAlign w:val="center"/>
          </w:tcPr>
          <w:p w14:paraId="64B2A65F" w14:textId="77777777" w:rsidR="005E7CCE" w:rsidRPr="00D25B0F" w:rsidRDefault="005E7CCE" w:rsidP="00575BDB">
            <w:pPr>
              <w:spacing w:after="0" w:line="240" w:lineRule="auto"/>
              <w:jc w:val="center"/>
              <w:rPr>
                <w:rFonts w:eastAsia="Calibri"/>
                <w:sz w:val="28"/>
                <w:szCs w:val="28"/>
              </w:rPr>
            </w:pPr>
            <w:r w:rsidRPr="00D25B0F">
              <w:rPr>
                <w:rFonts w:eastAsia="Calibri"/>
                <w:sz w:val="28"/>
                <w:szCs w:val="28"/>
              </w:rPr>
              <w:t>95 gr</w:t>
            </w:r>
          </w:p>
        </w:tc>
        <w:tc>
          <w:tcPr>
            <w:tcW w:w="2268" w:type="dxa"/>
            <w:vAlign w:val="center"/>
          </w:tcPr>
          <w:p w14:paraId="34A58805" w14:textId="77777777" w:rsidR="005E7CCE" w:rsidRPr="00D25B0F" w:rsidRDefault="005E7CCE" w:rsidP="00575BDB">
            <w:pPr>
              <w:spacing w:after="0" w:line="240" w:lineRule="auto"/>
              <w:jc w:val="center"/>
              <w:rPr>
                <w:rFonts w:eastAsia="Calibri"/>
                <w:sz w:val="28"/>
                <w:szCs w:val="28"/>
                <w:rtl/>
                <w:lang w:bidi="ar-SY"/>
              </w:rPr>
            </w:pPr>
            <w:r w:rsidRPr="00D25B0F">
              <w:rPr>
                <w:rFonts w:eastAsia="Calibri"/>
                <w:sz w:val="28"/>
                <w:szCs w:val="28"/>
                <w:lang w:bidi="ar-SY"/>
              </w:rPr>
              <w:t>Vaseline</w:t>
            </w:r>
          </w:p>
        </w:tc>
      </w:tr>
      <w:tr w:rsidR="005E7CCE" w:rsidRPr="00D25B0F" w14:paraId="220BE5D2" w14:textId="77777777" w:rsidTr="00575BDB">
        <w:trPr>
          <w:trHeight w:val="294"/>
          <w:jc w:val="center"/>
        </w:trPr>
        <w:tc>
          <w:tcPr>
            <w:tcW w:w="2268" w:type="dxa"/>
            <w:vAlign w:val="center"/>
          </w:tcPr>
          <w:p w14:paraId="72D9AD7E" w14:textId="77777777" w:rsidR="005E7CCE" w:rsidRPr="00D25B0F" w:rsidRDefault="005E7CCE" w:rsidP="00575BDB">
            <w:pPr>
              <w:spacing w:after="0" w:line="240" w:lineRule="auto"/>
              <w:jc w:val="center"/>
              <w:rPr>
                <w:rFonts w:eastAsia="Calibri"/>
                <w:sz w:val="28"/>
                <w:szCs w:val="28"/>
                <w:lang w:bidi="ar-SY"/>
              </w:rPr>
            </w:pPr>
            <w:r w:rsidRPr="00D25B0F">
              <w:rPr>
                <w:rFonts w:eastAsia="Calibri"/>
                <w:sz w:val="28"/>
                <w:szCs w:val="28"/>
                <w:lang w:bidi="ar-SY"/>
              </w:rPr>
              <w:t>q. a</w:t>
            </w:r>
          </w:p>
        </w:tc>
        <w:tc>
          <w:tcPr>
            <w:tcW w:w="2268" w:type="dxa"/>
            <w:vAlign w:val="center"/>
          </w:tcPr>
          <w:p w14:paraId="23E1A1E0" w14:textId="77777777" w:rsidR="005E7CCE" w:rsidRPr="00D25B0F" w:rsidRDefault="005E7CCE" w:rsidP="00575BDB">
            <w:pPr>
              <w:spacing w:after="0" w:line="240" w:lineRule="auto"/>
              <w:jc w:val="center"/>
              <w:rPr>
                <w:rFonts w:eastAsia="Calibri"/>
                <w:sz w:val="28"/>
                <w:szCs w:val="28"/>
                <w:lang w:bidi="ar-SY"/>
              </w:rPr>
            </w:pPr>
            <w:r w:rsidRPr="00D25B0F">
              <w:rPr>
                <w:rFonts w:eastAsia="Calibri"/>
                <w:sz w:val="28"/>
                <w:szCs w:val="28"/>
                <w:lang w:bidi="ar-SY"/>
              </w:rPr>
              <w:t>Perfume</w:t>
            </w:r>
          </w:p>
        </w:tc>
      </w:tr>
    </w:tbl>
    <w:p w14:paraId="1346BB8E" w14:textId="77777777" w:rsidR="00E617A5" w:rsidRDefault="00E617A5" w:rsidP="00E617A5">
      <w:pPr>
        <w:jc w:val="both"/>
        <w:rPr>
          <w:rFonts w:eastAsia="Calibri"/>
          <w:b/>
          <w:bCs/>
          <w:sz w:val="28"/>
          <w:szCs w:val="28"/>
          <w:rtl/>
        </w:rPr>
      </w:pPr>
    </w:p>
    <w:p w14:paraId="623016A0" w14:textId="70CD691F" w:rsidR="00E617A5" w:rsidRPr="00D25B0F" w:rsidRDefault="00E617A5" w:rsidP="00E617A5">
      <w:pPr>
        <w:jc w:val="both"/>
        <w:rPr>
          <w:rFonts w:eastAsia="Calibri"/>
          <w:b/>
          <w:bCs/>
          <w:sz w:val="28"/>
          <w:szCs w:val="28"/>
        </w:rPr>
      </w:pPr>
      <w:r w:rsidRPr="00D25B0F">
        <w:rPr>
          <w:rFonts w:eastAsia="Calibri"/>
          <w:b/>
          <w:bCs/>
          <w:sz w:val="28"/>
          <w:szCs w:val="28"/>
          <w:rtl/>
        </w:rPr>
        <w:t>الوصفة</w:t>
      </w:r>
      <w:r w:rsidRPr="00D25B0F">
        <w:rPr>
          <w:rFonts w:eastAsia="Calibri"/>
          <w:b/>
          <w:bCs/>
          <w:sz w:val="28"/>
          <w:szCs w:val="28"/>
        </w:rPr>
        <w:t xml:space="preserve"> </w:t>
      </w:r>
      <w:r w:rsidRPr="00D25B0F">
        <w:rPr>
          <w:rFonts w:eastAsia="Calibri"/>
          <w:b/>
          <w:bCs/>
          <w:sz w:val="28"/>
          <w:szCs w:val="28"/>
          <w:rtl/>
        </w:rPr>
        <w:t>الثانية (مقوي أظافر)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124"/>
      </w:tblGrid>
      <w:tr w:rsidR="00E617A5" w:rsidRPr="00D25B0F" w14:paraId="48B96A95" w14:textId="77777777" w:rsidTr="00575BDB">
        <w:trPr>
          <w:trHeight w:val="309"/>
          <w:jc w:val="center"/>
        </w:trPr>
        <w:tc>
          <w:tcPr>
            <w:tcW w:w="2412" w:type="dxa"/>
          </w:tcPr>
          <w:p w14:paraId="0F62F587" w14:textId="77777777" w:rsidR="00E617A5" w:rsidRPr="00D25B0F" w:rsidRDefault="00E617A5" w:rsidP="00575BDB">
            <w:pPr>
              <w:spacing w:after="0" w:line="240" w:lineRule="auto"/>
              <w:jc w:val="center"/>
              <w:rPr>
                <w:rFonts w:eastAsia="Calibri"/>
                <w:sz w:val="28"/>
                <w:szCs w:val="28"/>
                <w:rtl/>
                <w:lang w:bidi="ar-SY"/>
              </w:rPr>
            </w:pPr>
            <w:r w:rsidRPr="00D25B0F">
              <w:rPr>
                <w:rFonts w:eastAsia="Calibri"/>
                <w:sz w:val="28"/>
                <w:szCs w:val="28"/>
                <w:rtl/>
                <w:lang w:bidi="ar-SY"/>
              </w:rPr>
              <w:t>كلور الأمونيوم</w:t>
            </w:r>
          </w:p>
        </w:tc>
        <w:tc>
          <w:tcPr>
            <w:tcW w:w="2124" w:type="dxa"/>
            <w:vAlign w:val="center"/>
          </w:tcPr>
          <w:p w14:paraId="6271F463" w14:textId="77777777" w:rsidR="00E617A5" w:rsidRPr="00D25B0F" w:rsidRDefault="00E617A5" w:rsidP="00575BDB">
            <w:pPr>
              <w:spacing w:after="0" w:line="240" w:lineRule="auto"/>
              <w:jc w:val="center"/>
              <w:rPr>
                <w:rFonts w:eastAsia="Calibri"/>
                <w:sz w:val="28"/>
                <w:szCs w:val="28"/>
                <w:rtl/>
                <w:lang w:bidi="ar-SY"/>
              </w:rPr>
            </w:pPr>
            <w:r>
              <w:rPr>
                <w:rFonts w:eastAsia="Calibri"/>
                <w:sz w:val="28"/>
                <w:szCs w:val="28"/>
              </w:rPr>
              <w:t>0.5</w:t>
            </w:r>
            <w:r w:rsidRPr="00D25B0F">
              <w:rPr>
                <w:rFonts w:eastAsia="Calibri"/>
                <w:sz w:val="28"/>
                <w:szCs w:val="28"/>
              </w:rPr>
              <w:t xml:space="preserve"> gr</w:t>
            </w:r>
          </w:p>
        </w:tc>
      </w:tr>
      <w:tr w:rsidR="00E617A5" w:rsidRPr="00D25B0F" w14:paraId="30AE0C44" w14:textId="77777777" w:rsidTr="00575BDB">
        <w:trPr>
          <w:trHeight w:val="309"/>
          <w:jc w:val="center"/>
        </w:trPr>
        <w:tc>
          <w:tcPr>
            <w:tcW w:w="2412" w:type="dxa"/>
          </w:tcPr>
          <w:p w14:paraId="0C3AB032" w14:textId="77777777" w:rsidR="00E617A5" w:rsidRPr="00D25B0F" w:rsidRDefault="00E617A5" w:rsidP="00575BDB">
            <w:pPr>
              <w:spacing w:after="0" w:line="240" w:lineRule="auto"/>
              <w:jc w:val="center"/>
              <w:rPr>
                <w:rFonts w:eastAsia="Calibri"/>
                <w:sz w:val="28"/>
                <w:szCs w:val="28"/>
              </w:rPr>
            </w:pPr>
            <w:r w:rsidRPr="00D25B0F">
              <w:rPr>
                <w:rFonts w:eastAsia="Calibri"/>
                <w:sz w:val="28"/>
                <w:szCs w:val="28"/>
                <w:rtl/>
              </w:rPr>
              <w:t>غليسرين</w:t>
            </w:r>
          </w:p>
        </w:tc>
        <w:tc>
          <w:tcPr>
            <w:tcW w:w="2124" w:type="dxa"/>
            <w:vAlign w:val="center"/>
          </w:tcPr>
          <w:p w14:paraId="42862E61" w14:textId="77777777" w:rsidR="00E617A5" w:rsidRPr="00D25B0F" w:rsidRDefault="00E617A5" w:rsidP="00575BDB">
            <w:pPr>
              <w:spacing w:after="0" w:line="240" w:lineRule="auto"/>
              <w:jc w:val="center"/>
              <w:rPr>
                <w:rFonts w:eastAsia="Calibri"/>
                <w:sz w:val="28"/>
                <w:szCs w:val="28"/>
              </w:rPr>
            </w:pPr>
            <w:r w:rsidRPr="00D25B0F">
              <w:rPr>
                <w:rFonts w:eastAsia="Calibri"/>
                <w:sz w:val="28"/>
                <w:szCs w:val="28"/>
              </w:rPr>
              <w:t>10 ml</w:t>
            </w:r>
          </w:p>
        </w:tc>
      </w:tr>
      <w:tr w:rsidR="00E617A5" w:rsidRPr="00D25B0F" w14:paraId="34ADC652" w14:textId="77777777" w:rsidTr="00575BDB">
        <w:trPr>
          <w:trHeight w:val="294"/>
          <w:jc w:val="center"/>
        </w:trPr>
        <w:tc>
          <w:tcPr>
            <w:tcW w:w="2412" w:type="dxa"/>
          </w:tcPr>
          <w:p w14:paraId="20195C0E" w14:textId="77777777" w:rsidR="00E617A5" w:rsidRPr="00D25B0F" w:rsidRDefault="00E617A5" w:rsidP="00575BDB">
            <w:pPr>
              <w:spacing w:after="0" w:line="240" w:lineRule="auto"/>
              <w:jc w:val="center"/>
              <w:rPr>
                <w:rFonts w:eastAsia="Calibri"/>
                <w:sz w:val="28"/>
                <w:szCs w:val="28"/>
                <w:rtl/>
                <w:lang w:bidi="ar-SY"/>
              </w:rPr>
            </w:pPr>
            <w:r w:rsidRPr="00D25B0F">
              <w:rPr>
                <w:rFonts w:eastAsia="Calibri"/>
                <w:sz w:val="28"/>
                <w:szCs w:val="28"/>
                <w:rtl/>
              </w:rPr>
              <w:t xml:space="preserve">فورمول (محلول </w:t>
            </w:r>
            <w:r w:rsidRPr="00D25B0F">
              <w:rPr>
                <w:rFonts w:eastAsia="Calibri"/>
                <w:sz w:val="28"/>
                <w:szCs w:val="28"/>
              </w:rPr>
              <w:t>40%</w:t>
            </w:r>
            <w:r w:rsidRPr="00D25B0F">
              <w:rPr>
                <w:rFonts w:eastAsia="Calibri"/>
                <w:sz w:val="28"/>
                <w:szCs w:val="28"/>
                <w:rtl/>
                <w:lang w:bidi="ar-SY"/>
              </w:rPr>
              <w:t>)</w:t>
            </w:r>
          </w:p>
        </w:tc>
        <w:tc>
          <w:tcPr>
            <w:tcW w:w="2124" w:type="dxa"/>
            <w:vAlign w:val="center"/>
          </w:tcPr>
          <w:p w14:paraId="07ED4647" w14:textId="77777777" w:rsidR="00E617A5" w:rsidRPr="00D25B0F" w:rsidRDefault="00E617A5" w:rsidP="00575BDB">
            <w:pPr>
              <w:spacing w:after="0" w:line="240" w:lineRule="auto"/>
              <w:jc w:val="center"/>
              <w:rPr>
                <w:rFonts w:eastAsia="Calibri"/>
                <w:sz w:val="28"/>
                <w:szCs w:val="28"/>
              </w:rPr>
            </w:pPr>
            <w:r w:rsidRPr="00D25B0F">
              <w:rPr>
                <w:rFonts w:eastAsia="Calibri"/>
                <w:sz w:val="28"/>
                <w:szCs w:val="28"/>
              </w:rPr>
              <w:t>1 gr</w:t>
            </w:r>
          </w:p>
        </w:tc>
      </w:tr>
      <w:tr w:rsidR="00E617A5" w:rsidRPr="00D25B0F" w14:paraId="21BB60CA" w14:textId="77777777" w:rsidTr="00575BDB">
        <w:trPr>
          <w:trHeight w:val="294"/>
          <w:jc w:val="center"/>
        </w:trPr>
        <w:tc>
          <w:tcPr>
            <w:tcW w:w="2412" w:type="dxa"/>
          </w:tcPr>
          <w:p w14:paraId="099DF7EE" w14:textId="77777777" w:rsidR="00E617A5" w:rsidRPr="00D25B0F" w:rsidRDefault="00E617A5" w:rsidP="00575BDB">
            <w:pPr>
              <w:spacing w:after="0" w:line="240" w:lineRule="auto"/>
              <w:jc w:val="center"/>
              <w:rPr>
                <w:rFonts w:eastAsia="Calibri"/>
                <w:sz w:val="28"/>
                <w:szCs w:val="28"/>
                <w:rtl/>
                <w:lang w:bidi="ar-SY"/>
              </w:rPr>
            </w:pPr>
            <w:r w:rsidRPr="00D25B0F">
              <w:rPr>
                <w:rFonts w:eastAsia="Calibri"/>
                <w:sz w:val="28"/>
                <w:szCs w:val="28"/>
                <w:rtl/>
                <w:lang w:bidi="ar-SY"/>
              </w:rPr>
              <w:t>زيت نباتي</w:t>
            </w:r>
          </w:p>
        </w:tc>
        <w:tc>
          <w:tcPr>
            <w:tcW w:w="2124" w:type="dxa"/>
            <w:vAlign w:val="center"/>
          </w:tcPr>
          <w:p w14:paraId="0C3D2B86" w14:textId="77777777" w:rsidR="00E617A5" w:rsidRPr="00D25B0F" w:rsidRDefault="00E617A5" w:rsidP="00575BDB">
            <w:pPr>
              <w:spacing w:after="0" w:line="240" w:lineRule="auto"/>
              <w:jc w:val="center"/>
              <w:rPr>
                <w:rFonts w:eastAsia="Calibri"/>
                <w:sz w:val="28"/>
                <w:szCs w:val="28"/>
                <w:lang w:bidi="ar-SY"/>
              </w:rPr>
            </w:pPr>
            <w:r w:rsidRPr="00D25B0F">
              <w:rPr>
                <w:rFonts w:eastAsia="Calibri"/>
                <w:sz w:val="28"/>
                <w:szCs w:val="28"/>
                <w:lang w:bidi="ar-SY"/>
              </w:rPr>
              <w:t>9 ml</w:t>
            </w:r>
          </w:p>
        </w:tc>
      </w:tr>
      <w:tr w:rsidR="00E617A5" w:rsidRPr="00D25B0F" w14:paraId="350EDE26" w14:textId="77777777" w:rsidTr="00575BDB">
        <w:trPr>
          <w:trHeight w:val="294"/>
          <w:jc w:val="center"/>
        </w:trPr>
        <w:tc>
          <w:tcPr>
            <w:tcW w:w="2412" w:type="dxa"/>
          </w:tcPr>
          <w:p w14:paraId="2C7CE633" w14:textId="77777777" w:rsidR="00E617A5" w:rsidRPr="00D25B0F" w:rsidRDefault="00E617A5" w:rsidP="00575BDB">
            <w:pPr>
              <w:spacing w:after="0" w:line="240" w:lineRule="auto"/>
              <w:jc w:val="center"/>
              <w:rPr>
                <w:rFonts w:eastAsia="Calibri"/>
                <w:sz w:val="28"/>
                <w:szCs w:val="28"/>
                <w:rtl/>
                <w:lang w:bidi="ar-SY"/>
              </w:rPr>
            </w:pPr>
            <w:r w:rsidRPr="00D25B0F">
              <w:rPr>
                <w:rFonts w:eastAsia="Calibri"/>
                <w:sz w:val="28"/>
                <w:szCs w:val="28"/>
                <w:rtl/>
                <w:lang w:bidi="ar-SY"/>
              </w:rPr>
              <w:t>كحول</w:t>
            </w:r>
          </w:p>
        </w:tc>
        <w:tc>
          <w:tcPr>
            <w:tcW w:w="2124" w:type="dxa"/>
            <w:vAlign w:val="center"/>
          </w:tcPr>
          <w:p w14:paraId="4E97EA93" w14:textId="77777777" w:rsidR="00E617A5" w:rsidRPr="00D25B0F" w:rsidRDefault="00E617A5" w:rsidP="00575BDB">
            <w:pPr>
              <w:spacing w:after="0" w:line="240" w:lineRule="auto"/>
              <w:jc w:val="center"/>
              <w:rPr>
                <w:rFonts w:eastAsia="Calibri"/>
                <w:sz w:val="28"/>
                <w:szCs w:val="28"/>
                <w:lang w:bidi="ar-SY"/>
              </w:rPr>
            </w:pPr>
            <w:r w:rsidRPr="00D25B0F">
              <w:rPr>
                <w:rFonts w:eastAsia="Calibri"/>
                <w:sz w:val="28"/>
                <w:szCs w:val="28"/>
                <w:lang w:bidi="ar-SY"/>
              </w:rPr>
              <w:t>50 ml</w:t>
            </w:r>
          </w:p>
        </w:tc>
      </w:tr>
      <w:tr w:rsidR="00E617A5" w:rsidRPr="00D25B0F" w14:paraId="54D4CE06" w14:textId="77777777" w:rsidTr="00575BDB">
        <w:trPr>
          <w:trHeight w:val="294"/>
          <w:jc w:val="center"/>
        </w:trPr>
        <w:tc>
          <w:tcPr>
            <w:tcW w:w="2412" w:type="dxa"/>
          </w:tcPr>
          <w:p w14:paraId="166D1BFE" w14:textId="77777777" w:rsidR="00E617A5" w:rsidRPr="00D25B0F" w:rsidRDefault="00E617A5" w:rsidP="00575BDB">
            <w:pPr>
              <w:spacing w:after="0" w:line="240" w:lineRule="auto"/>
              <w:jc w:val="center"/>
              <w:rPr>
                <w:rFonts w:eastAsia="Calibri"/>
                <w:sz w:val="28"/>
                <w:szCs w:val="28"/>
                <w:rtl/>
                <w:lang w:bidi="ar-SY"/>
              </w:rPr>
            </w:pPr>
            <w:r w:rsidRPr="00D25B0F">
              <w:rPr>
                <w:rFonts w:eastAsia="Calibri"/>
                <w:sz w:val="28"/>
                <w:szCs w:val="28"/>
                <w:rtl/>
                <w:lang w:bidi="ar-SY"/>
              </w:rPr>
              <w:t>ماء</w:t>
            </w:r>
          </w:p>
        </w:tc>
        <w:tc>
          <w:tcPr>
            <w:tcW w:w="2124" w:type="dxa"/>
            <w:vAlign w:val="center"/>
          </w:tcPr>
          <w:p w14:paraId="72D79DFC" w14:textId="77777777" w:rsidR="00E617A5" w:rsidRPr="00D25B0F" w:rsidRDefault="00E617A5" w:rsidP="00575BDB">
            <w:pPr>
              <w:spacing w:after="0" w:line="240" w:lineRule="auto"/>
              <w:jc w:val="center"/>
              <w:rPr>
                <w:rFonts w:eastAsia="Calibri"/>
                <w:sz w:val="28"/>
                <w:szCs w:val="28"/>
                <w:lang w:bidi="ar-SY"/>
              </w:rPr>
            </w:pPr>
            <w:r w:rsidRPr="00D25B0F">
              <w:rPr>
                <w:rFonts w:eastAsia="Calibri"/>
                <w:sz w:val="28"/>
                <w:szCs w:val="28"/>
                <w:lang w:bidi="ar-SY"/>
              </w:rPr>
              <w:t>50 g</w:t>
            </w:r>
          </w:p>
        </w:tc>
      </w:tr>
    </w:tbl>
    <w:p w14:paraId="45991A6C" w14:textId="77777777" w:rsidR="0089248C" w:rsidRPr="0089248C" w:rsidRDefault="0089248C" w:rsidP="00695721">
      <w:pPr>
        <w:spacing w:before="240"/>
        <w:jc w:val="both"/>
        <w:rPr>
          <w:rFonts w:eastAsia="Times New Roman"/>
          <w:color w:val="000000"/>
          <w:rtl/>
          <w:lang w:bidi="ar-SY"/>
        </w:rPr>
      </w:pPr>
      <w:r w:rsidRPr="0089248C">
        <w:rPr>
          <w:rFonts w:eastAsia="Times New Roman"/>
          <w:color w:val="000000"/>
          <w:rtl/>
          <w:lang w:bidi="ar-SY"/>
        </w:rPr>
        <w:t>ملاحظة: إن استخدام الفورم ألد</w:t>
      </w:r>
      <w:bookmarkStart w:id="2" w:name="_GoBack"/>
      <w:bookmarkEnd w:id="2"/>
      <w:r w:rsidRPr="0089248C">
        <w:rPr>
          <w:rFonts w:eastAsia="Times New Roman"/>
          <w:color w:val="000000"/>
          <w:rtl/>
          <w:lang w:bidi="ar-SY"/>
        </w:rPr>
        <w:t>هيد بحالته الحرة يزيد قساوة الأظافر ويقلل مرونتها، ومع الاستخدام طويل الأمد يسبب تشقق الأظافر.</w:t>
      </w:r>
    </w:p>
    <w:p w14:paraId="3E592904" w14:textId="0EC4E364" w:rsidR="00695721" w:rsidRPr="00D25B0F" w:rsidRDefault="00695721" w:rsidP="00695721">
      <w:pPr>
        <w:jc w:val="both"/>
        <w:rPr>
          <w:rFonts w:eastAsia="Calibri"/>
          <w:b/>
          <w:bCs/>
          <w:sz w:val="28"/>
          <w:szCs w:val="28"/>
        </w:rPr>
      </w:pPr>
      <w:r w:rsidRPr="00D25B0F">
        <w:rPr>
          <w:rFonts w:eastAsia="Calibri"/>
          <w:b/>
          <w:bCs/>
          <w:sz w:val="28"/>
          <w:szCs w:val="28"/>
          <w:rtl/>
        </w:rPr>
        <w:t>الوصفة</w:t>
      </w:r>
      <w:r w:rsidRPr="00D25B0F">
        <w:rPr>
          <w:rFonts w:eastAsia="Calibri"/>
          <w:b/>
          <w:bCs/>
          <w:sz w:val="28"/>
          <w:szCs w:val="28"/>
        </w:rPr>
        <w:t xml:space="preserve"> </w:t>
      </w:r>
      <w:r w:rsidRPr="00D25B0F">
        <w:rPr>
          <w:rFonts w:eastAsia="Calibri"/>
          <w:b/>
          <w:bCs/>
          <w:sz w:val="28"/>
          <w:szCs w:val="28"/>
          <w:rtl/>
        </w:rPr>
        <w:t>الثالثة (طلاء أظافر)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124"/>
        <w:gridCol w:w="2268"/>
      </w:tblGrid>
      <w:tr w:rsidR="00695721" w:rsidRPr="00D25B0F" w14:paraId="320BAF99" w14:textId="77777777" w:rsidTr="00575BDB">
        <w:trPr>
          <w:trHeight w:val="309"/>
          <w:jc w:val="center"/>
        </w:trPr>
        <w:tc>
          <w:tcPr>
            <w:tcW w:w="2412" w:type="dxa"/>
          </w:tcPr>
          <w:p w14:paraId="6EB59150" w14:textId="77777777" w:rsidR="00695721" w:rsidRPr="00D25B0F" w:rsidRDefault="00695721" w:rsidP="00575BDB">
            <w:pPr>
              <w:spacing w:after="0" w:line="240" w:lineRule="auto"/>
              <w:jc w:val="center"/>
              <w:rPr>
                <w:rFonts w:eastAsia="Calibri"/>
                <w:sz w:val="28"/>
                <w:szCs w:val="28"/>
                <w:rtl/>
                <w:lang w:bidi="ar-SY"/>
              </w:rPr>
            </w:pPr>
            <w:r w:rsidRPr="00D25B0F">
              <w:rPr>
                <w:rFonts w:eastAsia="Calibri"/>
                <w:sz w:val="28"/>
                <w:szCs w:val="28"/>
                <w:rtl/>
                <w:lang w:bidi="ar-SY"/>
              </w:rPr>
              <w:t>نترو السيللوز</w:t>
            </w:r>
          </w:p>
        </w:tc>
        <w:tc>
          <w:tcPr>
            <w:tcW w:w="2124" w:type="dxa"/>
            <w:vAlign w:val="center"/>
          </w:tcPr>
          <w:p w14:paraId="46949CED" w14:textId="77777777" w:rsidR="00695721" w:rsidRPr="00D25B0F" w:rsidRDefault="00695721" w:rsidP="00575BDB">
            <w:pPr>
              <w:spacing w:after="0" w:line="240" w:lineRule="auto"/>
              <w:jc w:val="center"/>
              <w:rPr>
                <w:rFonts w:eastAsia="Calibri"/>
                <w:sz w:val="28"/>
                <w:szCs w:val="28"/>
                <w:rtl/>
                <w:lang w:bidi="ar-SY"/>
              </w:rPr>
            </w:pPr>
            <w:r>
              <w:rPr>
                <w:rFonts w:eastAsia="Calibri"/>
                <w:sz w:val="28"/>
                <w:szCs w:val="28"/>
              </w:rPr>
              <w:t>15%</w:t>
            </w:r>
          </w:p>
        </w:tc>
        <w:tc>
          <w:tcPr>
            <w:tcW w:w="2268" w:type="dxa"/>
            <w:vAlign w:val="center"/>
          </w:tcPr>
          <w:p w14:paraId="4E551B78" w14:textId="77777777" w:rsidR="00695721" w:rsidRPr="00D25B0F" w:rsidRDefault="00695721" w:rsidP="00575BDB">
            <w:pPr>
              <w:spacing w:after="0" w:line="240" w:lineRule="auto"/>
              <w:jc w:val="center"/>
              <w:rPr>
                <w:rFonts w:eastAsia="Calibri"/>
                <w:sz w:val="28"/>
                <w:szCs w:val="28"/>
              </w:rPr>
            </w:pPr>
            <w:r w:rsidRPr="00D25B0F">
              <w:rPr>
                <w:rFonts w:eastAsia="Calibri"/>
                <w:sz w:val="28"/>
                <w:szCs w:val="28"/>
                <w:rtl/>
              </w:rPr>
              <w:t>مولد الفلم</w:t>
            </w:r>
            <w:r>
              <w:rPr>
                <w:rFonts w:eastAsia="Calibri" w:hint="cs"/>
                <w:sz w:val="28"/>
                <w:szCs w:val="28"/>
                <w:rtl/>
              </w:rPr>
              <w:t xml:space="preserve"> </w:t>
            </w:r>
          </w:p>
        </w:tc>
      </w:tr>
      <w:tr w:rsidR="00695721" w:rsidRPr="00D25B0F" w14:paraId="33FB904D" w14:textId="77777777" w:rsidTr="00575BDB">
        <w:trPr>
          <w:trHeight w:val="309"/>
          <w:jc w:val="center"/>
        </w:trPr>
        <w:tc>
          <w:tcPr>
            <w:tcW w:w="2412" w:type="dxa"/>
          </w:tcPr>
          <w:p w14:paraId="055C54BB" w14:textId="77777777" w:rsidR="00695721" w:rsidRPr="00D25B0F" w:rsidRDefault="00695721" w:rsidP="00575BDB">
            <w:pPr>
              <w:spacing w:after="0" w:line="240" w:lineRule="auto"/>
              <w:jc w:val="center"/>
              <w:rPr>
                <w:rFonts w:eastAsia="Calibri"/>
                <w:sz w:val="28"/>
                <w:szCs w:val="28"/>
              </w:rPr>
            </w:pPr>
            <w:r w:rsidRPr="00D25B0F">
              <w:rPr>
                <w:rFonts w:eastAsia="Calibri"/>
                <w:sz w:val="28"/>
                <w:szCs w:val="28"/>
                <w:rtl/>
              </w:rPr>
              <w:t>تولوين سلفون أميد</w:t>
            </w:r>
          </w:p>
        </w:tc>
        <w:tc>
          <w:tcPr>
            <w:tcW w:w="2124" w:type="dxa"/>
            <w:vAlign w:val="center"/>
          </w:tcPr>
          <w:p w14:paraId="422B3CBC" w14:textId="77777777" w:rsidR="00695721" w:rsidRPr="00D25B0F" w:rsidRDefault="00695721" w:rsidP="00575BDB">
            <w:pPr>
              <w:spacing w:after="0" w:line="240" w:lineRule="auto"/>
              <w:jc w:val="center"/>
              <w:rPr>
                <w:rFonts w:eastAsia="Calibri"/>
                <w:sz w:val="28"/>
                <w:szCs w:val="28"/>
              </w:rPr>
            </w:pPr>
            <w:r>
              <w:rPr>
                <w:rFonts w:eastAsia="Calibri"/>
                <w:sz w:val="28"/>
                <w:szCs w:val="28"/>
              </w:rPr>
              <w:t>7%</w:t>
            </w:r>
          </w:p>
        </w:tc>
        <w:tc>
          <w:tcPr>
            <w:tcW w:w="2268" w:type="dxa"/>
            <w:vAlign w:val="center"/>
          </w:tcPr>
          <w:p w14:paraId="0FC5D7FC" w14:textId="77777777" w:rsidR="00695721" w:rsidRPr="00D25B0F" w:rsidRDefault="00695721" w:rsidP="00575BDB">
            <w:pPr>
              <w:spacing w:after="0" w:line="240" w:lineRule="auto"/>
              <w:jc w:val="center"/>
              <w:rPr>
                <w:rFonts w:eastAsia="Calibri"/>
                <w:sz w:val="28"/>
                <w:szCs w:val="28"/>
                <w:lang w:bidi="ar-SY"/>
              </w:rPr>
            </w:pPr>
            <w:r w:rsidRPr="00D25B0F">
              <w:rPr>
                <w:rFonts w:eastAsia="Calibri"/>
                <w:sz w:val="28"/>
                <w:szCs w:val="28"/>
                <w:rtl/>
                <w:lang w:bidi="ar-SY"/>
              </w:rPr>
              <w:t>راتنج لإعطاء اللمعة</w:t>
            </w:r>
          </w:p>
        </w:tc>
      </w:tr>
      <w:tr w:rsidR="00695721" w:rsidRPr="00D25B0F" w14:paraId="03C3961D" w14:textId="77777777" w:rsidTr="00575BDB">
        <w:trPr>
          <w:trHeight w:val="294"/>
          <w:jc w:val="center"/>
        </w:trPr>
        <w:tc>
          <w:tcPr>
            <w:tcW w:w="2412" w:type="dxa"/>
          </w:tcPr>
          <w:p w14:paraId="54DBA4D3" w14:textId="77777777" w:rsidR="00695721" w:rsidRPr="00D25B0F" w:rsidRDefault="00695721" w:rsidP="00575BDB">
            <w:pPr>
              <w:spacing w:after="0" w:line="240" w:lineRule="auto"/>
              <w:jc w:val="center"/>
              <w:rPr>
                <w:rFonts w:eastAsia="Calibri"/>
                <w:sz w:val="28"/>
                <w:szCs w:val="28"/>
                <w:rtl/>
                <w:lang w:bidi="ar-SY"/>
              </w:rPr>
            </w:pPr>
            <w:r w:rsidRPr="00D25B0F">
              <w:rPr>
                <w:rFonts w:eastAsia="Calibri"/>
                <w:sz w:val="28"/>
                <w:szCs w:val="28"/>
                <w:rtl/>
              </w:rPr>
              <w:t>دي بوتيل فتالات</w:t>
            </w:r>
          </w:p>
        </w:tc>
        <w:tc>
          <w:tcPr>
            <w:tcW w:w="2124" w:type="dxa"/>
            <w:vAlign w:val="center"/>
          </w:tcPr>
          <w:p w14:paraId="094F1E1A" w14:textId="77777777" w:rsidR="00695721" w:rsidRPr="00D25B0F" w:rsidRDefault="00695721" w:rsidP="00575BDB">
            <w:pPr>
              <w:spacing w:after="0" w:line="240" w:lineRule="auto"/>
              <w:jc w:val="center"/>
              <w:rPr>
                <w:rFonts w:eastAsia="Calibri"/>
                <w:sz w:val="28"/>
                <w:szCs w:val="28"/>
              </w:rPr>
            </w:pPr>
            <w:r>
              <w:rPr>
                <w:rFonts w:eastAsia="Calibri"/>
                <w:sz w:val="28"/>
                <w:szCs w:val="28"/>
              </w:rPr>
              <w:t>7%</w:t>
            </w:r>
          </w:p>
        </w:tc>
        <w:tc>
          <w:tcPr>
            <w:tcW w:w="2268" w:type="dxa"/>
            <w:vAlign w:val="center"/>
          </w:tcPr>
          <w:p w14:paraId="3B42910E" w14:textId="77777777" w:rsidR="00695721" w:rsidRPr="00D25B0F" w:rsidRDefault="00695721" w:rsidP="00575BDB">
            <w:pPr>
              <w:spacing w:after="0" w:line="240" w:lineRule="auto"/>
              <w:jc w:val="center"/>
              <w:rPr>
                <w:rFonts w:eastAsia="Calibri"/>
                <w:sz w:val="28"/>
                <w:szCs w:val="28"/>
                <w:rtl/>
                <w:lang w:bidi="ar-SY"/>
              </w:rPr>
            </w:pPr>
            <w:r w:rsidRPr="00D25B0F">
              <w:rPr>
                <w:rFonts w:eastAsia="Calibri"/>
                <w:sz w:val="28"/>
                <w:szCs w:val="28"/>
                <w:rtl/>
                <w:lang w:bidi="ar-SY"/>
              </w:rPr>
              <w:t>ملدن</w:t>
            </w:r>
          </w:p>
        </w:tc>
      </w:tr>
      <w:tr w:rsidR="00695721" w:rsidRPr="00D25B0F" w14:paraId="30341050" w14:textId="77777777" w:rsidTr="00575BDB">
        <w:trPr>
          <w:trHeight w:val="294"/>
          <w:jc w:val="center"/>
        </w:trPr>
        <w:tc>
          <w:tcPr>
            <w:tcW w:w="2412" w:type="dxa"/>
          </w:tcPr>
          <w:p w14:paraId="016289B7" w14:textId="77777777" w:rsidR="00695721" w:rsidRPr="00D25B0F" w:rsidRDefault="00695721" w:rsidP="00575BDB">
            <w:pPr>
              <w:spacing w:after="0" w:line="240" w:lineRule="auto"/>
              <w:jc w:val="center"/>
              <w:rPr>
                <w:rFonts w:eastAsia="Calibri"/>
                <w:sz w:val="28"/>
                <w:szCs w:val="28"/>
                <w:lang w:bidi="ar-SY"/>
              </w:rPr>
            </w:pPr>
            <w:r>
              <w:rPr>
                <w:rFonts w:eastAsia="Calibri" w:hint="cs"/>
                <w:sz w:val="28"/>
                <w:szCs w:val="28"/>
                <w:rtl/>
                <w:lang w:bidi="ar-SY"/>
              </w:rPr>
              <w:t>بروبلين غليكول مونو ميتيل إيتر</w:t>
            </w:r>
          </w:p>
        </w:tc>
        <w:tc>
          <w:tcPr>
            <w:tcW w:w="2124" w:type="dxa"/>
            <w:vAlign w:val="center"/>
          </w:tcPr>
          <w:p w14:paraId="3C49E748" w14:textId="77777777" w:rsidR="00695721" w:rsidRDefault="00695721" w:rsidP="00575BDB">
            <w:pPr>
              <w:spacing w:after="0" w:line="240" w:lineRule="auto"/>
              <w:jc w:val="center"/>
              <w:rPr>
                <w:rFonts w:eastAsia="Calibri"/>
                <w:sz w:val="28"/>
                <w:szCs w:val="28"/>
              </w:rPr>
            </w:pPr>
            <w:r w:rsidRPr="00D25B0F">
              <w:rPr>
                <w:rFonts w:eastAsia="Calibri"/>
                <w:sz w:val="28"/>
                <w:szCs w:val="28"/>
                <w:lang w:bidi="ar-SY"/>
              </w:rPr>
              <w:t>q. a</w:t>
            </w:r>
          </w:p>
        </w:tc>
        <w:tc>
          <w:tcPr>
            <w:tcW w:w="2268" w:type="dxa"/>
            <w:vAlign w:val="center"/>
          </w:tcPr>
          <w:p w14:paraId="7A3A78AA" w14:textId="77777777" w:rsidR="00695721" w:rsidRPr="00D25B0F" w:rsidRDefault="00695721" w:rsidP="00575BDB">
            <w:pPr>
              <w:spacing w:after="0" w:line="240" w:lineRule="auto"/>
              <w:jc w:val="center"/>
              <w:rPr>
                <w:rFonts w:eastAsia="Calibri"/>
                <w:sz w:val="28"/>
                <w:szCs w:val="28"/>
                <w:rtl/>
                <w:lang w:bidi="ar-SY"/>
              </w:rPr>
            </w:pPr>
            <w:r w:rsidRPr="00D25B0F">
              <w:rPr>
                <w:rFonts w:eastAsia="Calibri"/>
                <w:sz w:val="28"/>
                <w:szCs w:val="28"/>
                <w:rtl/>
                <w:lang w:bidi="ar-SY"/>
              </w:rPr>
              <w:t>مذيب</w:t>
            </w:r>
            <w:r>
              <w:rPr>
                <w:rFonts w:eastAsia="Calibri" w:hint="cs"/>
                <w:sz w:val="28"/>
                <w:szCs w:val="28"/>
                <w:rtl/>
                <w:lang w:bidi="ar-SY"/>
              </w:rPr>
              <w:t xml:space="preserve"> </w:t>
            </w:r>
          </w:p>
        </w:tc>
      </w:tr>
      <w:tr w:rsidR="00695721" w:rsidRPr="00D25B0F" w14:paraId="294AC09F" w14:textId="77777777" w:rsidTr="00575BDB">
        <w:trPr>
          <w:trHeight w:val="294"/>
          <w:jc w:val="center"/>
        </w:trPr>
        <w:tc>
          <w:tcPr>
            <w:tcW w:w="2412" w:type="dxa"/>
          </w:tcPr>
          <w:p w14:paraId="58629EF5" w14:textId="77777777" w:rsidR="00695721" w:rsidRPr="00D25B0F" w:rsidRDefault="00695721" w:rsidP="00575BDB">
            <w:pPr>
              <w:spacing w:after="0" w:line="240" w:lineRule="auto"/>
              <w:jc w:val="center"/>
              <w:rPr>
                <w:rFonts w:eastAsia="Calibri"/>
                <w:sz w:val="28"/>
                <w:szCs w:val="28"/>
                <w:rtl/>
                <w:lang w:bidi="ar-SY"/>
              </w:rPr>
            </w:pPr>
            <w:r w:rsidRPr="00D25B0F">
              <w:rPr>
                <w:rFonts w:eastAsia="Calibri"/>
                <w:sz w:val="28"/>
                <w:szCs w:val="28"/>
                <w:rtl/>
                <w:lang w:bidi="ar-SY"/>
              </w:rPr>
              <w:t>كحول</w:t>
            </w:r>
          </w:p>
        </w:tc>
        <w:tc>
          <w:tcPr>
            <w:tcW w:w="2124" w:type="dxa"/>
            <w:vAlign w:val="center"/>
          </w:tcPr>
          <w:p w14:paraId="5A790B4C" w14:textId="77777777" w:rsidR="00695721" w:rsidRPr="00D25B0F" w:rsidRDefault="00695721" w:rsidP="00575BDB">
            <w:pPr>
              <w:spacing w:after="0" w:line="240" w:lineRule="auto"/>
              <w:jc w:val="center"/>
              <w:rPr>
                <w:rFonts w:eastAsia="Calibri"/>
                <w:sz w:val="28"/>
                <w:szCs w:val="28"/>
                <w:lang w:bidi="ar-SY"/>
              </w:rPr>
            </w:pPr>
            <w:r w:rsidRPr="00D25B0F">
              <w:rPr>
                <w:rFonts w:eastAsia="Calibri"/>
                <w:sz w:val="28"/>
                <w:szCs w:val="28"/>
                <w:lang w:bidi="ar-SY"/>
              </w:rPr>
              <w:t>q. a</w:t>
            </w:r>
          </w:p>
        </w:tc>
        <w:tc>
          <w:tcPr>
            <w:tcW w:w="2268" w:type="dxa"/>
            <w:vMerge w:val="restart"/>
            <w:vAlign w:val="center"/>
          </w:tcPr>
          <w:p w14:paraId="70B34AD5" w14:textId="77777777" w:rsidR="00695721" w:rsidRPr="00D25B0F" w:rsidRDefault="00695721" w:rsidP="00575BDB">
            <w:pPr>
              <w:spacing w:after="0" w:line="240" w:lineRule="auto"/>
              <w:jc w:val="center"/>
              <w:rPr>
                <w:rFonts w:eastAsia="Calibri"/>
                <w:sz w:val="28"/>
                <w:szCs w:val="28"/>
                <w:rtl/>
                <w:lang w:bidi="ar-SY"/>
              </w:rPr>
            </w:pPr>
            <w:r>
              <w:rPr>
                <w:rFonts w:eastAsia="Calibri" w:hint="cs"/>
                <w:sz w:val="28"/>
                <w:szCs w:val="28"/>
                <w:rtl/>
                <w:lang w:bidi="ar-SY"/>
              </w:rPr>
              <w:t xml:space="preserve">مخففات لزوجة </w:t>
            </w:r>
          </w:p>
        </w:tc>
      </w:tr>
      <w:tr w:rsidR="00695721" w:rsidRPr="00D25B0F" w14:paraId="70242DE9" w14:textId="77777777" w:rsidTr="00575BDB">
        <w:trPr>
          <w:trHeight w:val="294"/>
          <w:jc w:val="center"/>
        </w:trPr>
        <w:tc>
          <w:tcPr>
            <w:tcW w:w="2412" w:type="dxa"/>
          </w:tcPr>
          <w:p w14:paraId="33CC5553" w14:textId="77777777" w:rsidR="00695721" w:rsidRPr="00D25B0F" w:rsidRDefault="00695721" w:rsidP="00575BDB">
            <w:pPr>
              <w:spacing w:after="0" w:line="240" w:lineRule="auto"/>
              <w:jc w:val="center"/>
              <w:rPr>
                <w:rFonts w:eastAsia="Calibri"/>
                <w:sz w:val="28"/>
                <w:szCs w:val="28"/>
                <w:rtl/>
                <w:lang w:bidi="ar-SY"/>
              </w:rPr>
            </w:pPr>
            <w:r>
              <w:rPr>
                <w:rFonts w:eastAsia="Calibri" w:hint="cs"/>
                <w:sz w:val="28"/>
                <w:szCs w:val="28"/>
                <w:rtl/>
                <w:lang w:bidi="ar-SY"/>
              </w:rPr>
              <w:t>ايزوبروبانول</w:t>
            </w:r>
          </w:p>
        </w:tc>
        <w:tc>
          <w:tcPr>
            <w:tcW w:w="2124" w:type="dxa"/>
            <w:vAlign w:val="center"/>
          </w:tcPr>
          <w:p w14:paraId="40F22885" w14:textId="77777777" w:rsidR="00695721" w:rsidRPr="00D25B0F" w:rsidRDefault="00695721" w:rsidP="00575BDB">
            <w:pPr>
              <w:spacing w:after="0" w:line="240" w:lineRule="auto"/>
              <w:jc w:val="center"/>
              <w:rPr>
                <w:rFonts w:eastAsia="Calibri"/>
                <w:sz w:val="28"/>
                <w:szCs w:val="28"/>
                <w:lang w:bidi="ar-SY"/>
              </w:rPr>
            </w:pPr>
            <w:r w:rsidRPr="00D25B0F">
              <w:rPr>
                <w:rFonts w:eastAsia="Calibri"/>
                <w:sz w:val="28"/>
                <w:szCs w:val="28"/>
                <w:lang w:bidi="ar-SY"/>
              </w:rPr>
              <w:t>q. a</w:t>
            </w:r>
          </w:p>
        </w:tc>
        <w:tc>
          <w:tcPr>
            <w:tcW w:w="2268" w:type="dxa"/>
            <w:vMerge/>
            <w:vAlign w:val="center"/>
          </w:tcPr>
          <w:p w14:paraId="25094837" w14:textId="77777777" w:rsidR="00695721" w:rsidRPr="00D25B0F" w:rsidRDefault="00695721" w:rsidP="00575BDB">
            <w:pPr>
              <w:spacing w:after="0" w:line="240" w:lineRule="auto"/>
              <w:rPr>
                <w:rFonts w:eastAsia="Calibri"/>
                <w:sz w:val="28"/>
                <w:szCs w:val="28"/>
                <w:lang w:bidi="ar-SY"/>
              </w:rPr>
            </w:pPr>
          </w:p>
        </w:tc>
      </w:tr>
      <w:tr w:rsidR="00695721" w:rsidRPr="00D25B0F" w14:paraId="14F73FD9" w14:textId="77777777" w:rsidTr="00575BDB">
        <w:trPr>
          <w:trHeight w:val="294"/>
          <w:jc w:val="center"/>
        </w:trPr>
        <w:tc>
          <w:tcPr>
            <w:tcW w:w="2412" w:type="dxa"/>
          </w:tcPr>
          <w:p w14:paraId="37022BDF" w14:textId="77777777" w:rsidR="00695721" w:rsidRPr="00D25B0F" w:rsidRDefault="00695721" w:rsidP="00575BDB">
            <w:pPr>
              <w:spacing w:after="0" w:line="240" w:lineRule="auto"/>
              <w:jc w:val="center"/>
              <w:rPr>
                <w:rFonts w:eastAsia="Calibri"/>
                <w:sz w:val="28"/>
                <w:szCs w:val="28"/>
                <w:rtl/>
                <w:lang w:bidi="ar-SY"/>
              </w:rPr>
            </w:pPr>
            <w:r w:rsidRPr="00D25B0F">
              <w:rPr>
                <w:rFonts w:eastAsia="Calibri"/>
                <w:sz w:val="28"/>
                <w:szCs w:val="28"/>
                <w:rtl/>
                <w:lang w:bidi="ar-SY"/>
              </w:rPr>
              <w:t>تولوين</w:t>
            </w:r>
          </w:p>
        </w:tc>
        <w:tc>
          <w:tcPr>
            <w:tcW w:w="2124" w:type="dxa"/>
            <w:vAlign w:val="center"/>
          </w:tcPr>
          <w:p w14:paraId="6959D6F6" w14:textId="77777777" w:rsidR="00695721" w:rsidRPr="00D25B0F" w:rsidRDefault="00695721" w:rsidP="00575BDB">
            <w:pPr>
              <w:spacing w:after="0" w:line="240" w:lineRule="auto"/>
              <w:jc w:val="center"/>
              <w:rPr>
                <w:rFonts w:eastAsia="Calibri"/>
                <w:sz w:val="28"/>
                <w:szCs w:val="28"/>
                <w:lang w:bidi="ar-SY"/>
              </w:rPr>
            </w:pPr>
            <w:r w:rsidRPr="00D25B0F">
              <w:rPr>
                <w:rFonts w:eastAsia="Calibri"/>
                <w:sz w:val="28"/>
                <w:szCs w:val="28"/>
                <w:lang w:bidi="ar-SY"/>
              </w:rPr>
              <w:t>q. a</w:t>
            </w:r>
          </w:p>
        </w:tc>
        <w:tc>
          <w:tcPr>
            <w:tcW w:w="2268" w:type="dxa"/>
            <w:vMerge/>
            <w:vAlign w:val="center"/>
          </w:tcPr>
          <w:p w14:paraId="36988A1D" w14:textId="77777777" w:rsidR="00695721" w:rsidRPr="00D25B0F" w:rsidRDefault="00695721" w:rsidP="00575BDB">
            <w:pPr>
              <w:spacing w:after="0" w:line="240" w:lineRule="auto"/>
              <w:rPr>
                <w:rFonts w:eastAsia="Calibri"/>
                <w:sz w:val="28"/>
                <w:szCs w:val="28"/>
                <w:lang w:bidi="ar-SY"/>
              </w:rPr>
            </w:pPr>
          </w:p>
        </w:tc>
      </w:tr>
      <w:tr w:rsidR="00695721" w:rsidRPr="00D25B0F" w14:paraId="650F2DD6" w14:textId="77777777" w:rsidTr="00575BDB">
        <w:trPr>
          <w:trHeight w:val="294"/>
          <w:jc w:val="center"/>
        </w:trPr>
        <w:tc>
          <w:tcPr>
            <w:tcW w:w="2412" w:type="dxa"/>
          </w:tcPr>
          <w:p w14:paraId="6C591BFB" w14:textId="77777777" w:rsidR="00695721" w:rsidRPr="00D25B0F" w:rsidRDefault="00695721" w:rsidP="00575BDB">
            <w:pPr>
              <w:spacing w:after="0" w:line="240" w:lineRule="auto"/>
              <w:jc w:val="center"/>
              <w:rPr>
                <w:rFonts w:eastAsia="Calibri"/>
                <w:sz w:val="28"/>
                <w:szCs w:val="28"/>
                <w:rtl/>
                <w:lang w:bidi="ar-SY"/>
              </w:rPr>
            </w:pPr>
            <w:r>
              <w:rPr>
                <w:rFonts w:eastAsia="Times New Roman"/>
                <w:sz w:val="28"/>
                <w:szCs w:val="28"/>
                <w:lang w:val="en-GB" w:bidi="ar-SY"/>
              </w:rPr>
              <w:t>D &amp; C RED</w:t>
            </w:r>
          </w:p>
        </w:tc>
        <w:tc>
          <w:tcPr>
            <w:tcW w:w="2124" w:type="dxa"/>
            <w:vAlign w:val="center"/>
          </w:tcPr>
          <w:p w14:paraId="31935635" w14:textId="77777777" w:rsidR="00695721" w:rsidRPr="00D25B0F" w:rsidRDefault="00695721" w:rsidP="00575BDB">
            <w:pPr>
              <w:spacing w:after="0" w:line="240" w:lineRule="auto"/>
              <w:jc w:val="center"/>
              <w:rPr>
                <w:rFonts w:eastAsia="Calibri"/>
                <w:sz w:val="28"/>
                <w:szCs w:val="28"/>
                <w:lang w:bidi="ar-SY"/>
              </w:rPr>
            </w:pPr>
            <w:r w:rsidRPr="00D25B0F">
              <w:rPr>
                <w:rFonts w:eastAsia="Calibri"/>
                <w:sz w:val="28"/>
                <w:szCs w:val="28"/>
                <w:lang w:bidi="ar-SY"/>
              </w:rPr>
              <w:t>q. a</w:t>
            </w:r>
          </w:p>
        </w:tc>
        <w:tc>
          <w:tcPr>
            <w:tcW w:w="2268" w:type="dxa"/>
            <w:vAlign w:val="center"/>
          </w:tcPr>
          <w:p w14:paraId="7C5F09FD" w14:textId="77777777" w:rsidR="00695721" w:rsidRPr="00D25B0F" w:rsidRDefault="00695721" w:rsidP="00575BDB">
            <w:pPr>
              <w:spacing w:after="0" w:line="240" w:lineRule="auto"/>
              <w:jc w:val="center"/>
              <w:rPr>
                <w:rFonts w:eastAsia="Calibri"/>
                <w:sz w:val="28"/>
                <w:szCs w:val="28"/>
                <w:rtl/>
                <w:lang w:bidi="ar-SY"/>
              </w:rPr>
            </w:pPr>
            <w:r w:rsidRPr="00D25B0F">
              <w:rPr>
                <w:rFonts w:eastAsia="Calibri"/>
                <w:sz w:val="28"/>
                <w:szCs w:val="28"/>
                <w:rtl/>
                <w:lang w:bidi="ar-SY"/>
              </w:rPr>
              <w:t>ملون</w:t>
            </w:r>
          </w:p>
        </w:tc>
      </w:tr>
    </w:tbl>
    <w:p w14:paraId="249F53EA" w14:textId="77777777" w:rsidR="00E617A5" w:rsidRPr="00446A4B" w:rsidRDefault="00E617A5" w:rsidP="00D05624">
      <w:pPr>
        <w:rPr>
          <w:lang w:bidi="ar-SY"/>
        </w:rPr>
      </w:pPr>
    </w:p>
    <w:sectPr w:rsidR="00E617A5" w:rsidRPr="00446A4B"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09267" w14:textId="77777777" w:rsidR="00300C7F" w:rsidRDefault="00300C7F" w:rsidP="00D05624">
      <w:r>
        <w:separator/>
      </w:r>
    </w:p>
  </w:endnote>
  <w:endnote w:type="continuationSeparator" w:id="0">
    <w:p w14:paraId="48AFBB8A" w14:textId="77777777" w:rsidR="00300C7F" w:rsidRDefault="00300C7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F32" w14:textId="3D8F9E83" w:rsidR="00E03332" w:rsidRDefault="00E03332" w:rsidP="00D05624">
    <w:pPr>
      <w:pStyle w:val="Footer"/>
    </w:pPr>
    <w:r w:rsidRPr="00E03332">
      <w:rPr>
        <w:noProof/>
        <w:lang w:val="en-GB" w:eastAsia="en-GB"/>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CBD98BF" w:rsidR="00E03332" w:rsidRDefault="001F3010" w:rsidP="001F3010">
    <w:pPr>
      <w:pStyle w:val="Footer"/>
      <w:tabs>
        <w:tab w:val="clear" w:pos="4680"/>
        <w:tab w:val="clear" w:pos="9360"/>
        <w:tab w:val="left" w:pos="5621"/>
      </w:tabs>
      <w:jc w:val="right"/>
    </w:pPr>
    <w:r>
      <w:rPr>
        <w:rFonts w:hint="cs"/>
        <w:rtl/>
      </w:rPr>
      <w:t>مشرفة العملي: سوسن أحمد</w:t>
    </w: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47028A">
            <w:rPr>
              <w:noProof/>
              <w:color w:val="000000"/>
              <w:sz w:val="22"/>
              <w:szCs w:val="22"/>
            </w:rPr>
            <w:t>5</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47028A">
            <w:rPr>
              <w:noProof/>
              <w:color w:val="000000"/>
              <w:sz w:val="22"/>
              <w:szCs w:val="22"/>
            </w:rPr>
            <w:t>5</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CB76D" w14:textId="77777777" w:rsidR="00300C7F" w:rsidRDefault="00300C7F" w:rsidP="00D05624">
      <w:r>
        <w:separator/>
      </w:r>
    </w:p>
  </w:footnote>
  <w:footnote w:type="continuationSeparator" w:id="0">
    <w:p w14:paraId="22D12DA2" w14:textId="77777777" w:rsidR="00300C7F" w:rsidRDefault="00300C7F"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2E3" w14:textId="5E1B1224" w:rsidR="00E926F6" w:rsidRPr="005B4EF4" w:rsidRDefault="005B4EF4" w:rsidP="005B4EF4">
    <w:pPr>
      <w:pStyle w:val="Header"/>
      <w:bidi w:val="0"/>
      <w:rPr>
        <w:sz w:val="28"/>
        <w:szCs w:val="28"/>
        <w:rtl/>
        <w:lang w:bidi="ar-SY"/>
      </w:rPr>
    </w:pPr>
    <w:r w:rsidRPr="005B4EF4">
      <w:rPr>
        <w:noProof/>
        <w:sz w:val="28"/>
        <w:szCs w:val="28"/>
        <w:lang w:val="en-GB" w:eastAsia="en-GB"/>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47028A">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1C0F40"/>
    <w:multiLevelType w:val="hybridMultilevel"/>
    <w:tmpl w:val="4EEE8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01DE0"/>
    <w:multiLevelType w:val="hybridMultilevel"/>
    <w:tmpl w:val="AEC8BE24"/>
    <w:lvl w:ilvl="0" w:tplc="04090001">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7205BDD"/>
    <w:multiLevelType w:val="multilevel"/>
    <w:tmpl w:val="D06EBE5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17288B"/>
    <w:multiLevelType w:val="hybridMultilevel"/>
    <w:tmpl w:val="C7B059DA"/>
    <w:lvl w:ilvl="0" w:tplc="D77E9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D21F8C"/>
    <w:multiLevelType w:val="hybridMultilevel"/>
    <w:tmpl w:val="5172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74729E"/>
    <w:multiLevelType w:val="hybridMultilevel"/>
    <w:tmpl w:val="D24E95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47F26"/>
    <w:rsid w:val="000C2D9B"/>
    <w:rsid w:val="001310F9"/>
    <w:rsid w:val="00137DC0"/>
    <w:rsid w:val="001579D9"/>
    <w:rsid w:val="00167CE4"/>
    <w:rsid w:val="0017222F"/>
    <w:rsid w:val="00187BB0"/>
    <w:rsid w:val="001F3010"/>
    <w:rsid w:val="00300C7F"/>
    <w:rsid w:val="003C2D10"/>
    <w:rsid w:val="003E1627"/>
    <w:rsid w:val="00446A4B"/>
    <w:rsid w:val="0047028A"/>
    <w:rsid w:val="0049227E"/>
    <w:rsid w:val="004F159F"/>
    <w:rsid w:val="005B30ED"/>
    <w:rsid w:val="005B4EF4"/>
    <w:rsid w:val="005E7CCE"/>
    <w:rsid w:val="005F696B"/>
    <w:rsid w:val="00664A51"/>
    <w:rsid w:val="00695721"/>
    <w:rsid w:val="006E1CD4"/>
    <w:rsid w:val="006E55D8"/>
    <w:rsid w:val="00701B29"/>
    <w:rsid w:val="00727C27"/>
    <w:rsid w:val="0083168D"/>
    <w:rsid w:val="00847301"/>
    <w:rsid w:val="00855B13"/>
    <w:rsid w:val="0089248C"/>
    <w:rsid w:val="00913659"/>
    <w:rsid w:val="009C0A33"/>
    <w:rsid w:val="00A6175F"/>
    <w:rsid w:val="00AB73B0"/>
    <w:rsid w:val="00AC0DE1"/>
    <w:rsid w:val="00B526DC"/>
    <w:rsid w:val="00BB2074"/>
    <w:rsid w:val="00BB357B"/>
    <w:rsid w:val="00C451AF"/>
    <w:rsid w:val="00C51832"/>
    <w:rsid w:val="00D05624"/>
    <w:rsid w:val="00D62DD4"/>
    <w:rsid w:val="00D773B8"/>
    <w:rsid w:val="00D8744D"/>
    <w:rsid w:val="00DA5A58"/>
    <w:rsid w:val="00DA5EDB"/>
    <w:rsid w:val="00DC2F28"/>
    <w:rsid w:val="00E03332"/>
    <w:rsid w:val="00E10659"/>
    <w:rsid w:val="00E34D3B"/>
    <w:rsid w:val="00E617A5"/>
    <w:rsid w:val="00E926F6"/>
    <w:rsid w:val="00EE29E3"/>
    <w:rsid w:val="00F17418"/>
    <w:rsid w:val="00F868EE"/>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customStyle="1" w:styleId="UnresolvedMention1">
    <w:name w:val="Unresolved Mention1"/>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 w:type="table" w:customStyle="1" w:styleId="1">
    <w:name w:val="شبكة جدول1"/>
    <w:basedOn w:val="TableNormal"/>
    <w:next w:val="TableGrid"/>
    <w:uiPriority w:val="59"/>
    <w:rsid w:val="00E34D3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DEA73-9BD9-4214-8B7D-4A039BF6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B-13</cp:lastModifiedBy>
  <cp:revision>31</cp:revision>
  <cp:lastPrinted>2023-05-02T06:37:00Z</cp:lastPrinted>
  <dcterms:created xsi:type="dcterms:W3CDTF">2023-05-01T12:04:00Z</dcterms:created>
  <dcterms:modified xsi:type="dcterms:W3CDTF">2023-05-20T09:04:00Z</dcterms:modified>
</cp:coreProperties>
</file>