
<file path=[Content_Types].xml><?xml version="1.0" encoding="utf-8"?>
<Types xmlns="http://schemas.openxmlformats.org/package/2006/content-types">
  <Default Extension="gif" ContentType="image/gif"/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35FE" w14:textId="77777777" w:rsidR="00131335" w:rsidRDefault="00446A4B" w:rsidP="00131335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>جامعة المنارة</w:t>
      </w:r>
    </w:p>
    <w:p w14:paraId="239BE7E2" w14:textId="765819E4" w:rsidR="00446A4B" w:rsidRPr="00446A4B" w:rsidRDefault="00446A4B" w:rsidP="00131335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كلية: </w:t>
      </w:r>
      <w:r w:rsidR="009F0866">
        <w:rPr>
          <w:rFonts w:ascii="Sakkal Majalla" w:hAnsi="Sakkal Majalla" w:cs="Sakkal Majalla" w:hint="cs"/>
          <w:rtl/>
        </w:rPr>
        <w:t>الصيدلة</w:t>
      </w:r>
    </w:p>
    <w:p w14:paraId="2E6F761C" w14:textId="0214ABD0" w:rsidR="009C0A33" w:rsidRPr="00446A4B" w:rsidRDefault="005B4EF4" w:rsidP="00131335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اسم </w:t>
      </w:r>
      <w:r w:rsidR="00446A4B" w:rsidRPr="00446A4B">
        <w:rPr>
          <w:rFonts w:ascii="Sakkal Majalla" w:hAnsi="Sakkal Majalla" w:cs="Sakkal Majalla"/>
          <w:rtl/>
        </w:rPr>
        <w:t>المقرر:</w:t>
      </w:r>
      <w:r w:rsidR="00131335">
        <w:rPr>
          <w:rFonts w:ascii="Sakkal Majalla" w:hAnsi="Sakkal Majalla" w:cs="Sakkal Majalla" w:hint="cs"/>
          <w:rtl/>
        </w:rPr>
        <w:t xml:space="preserve"> </w:t>
      </w:r>
      <w:r w:rsidR="009F0866">
        <w:rPr>
          <w:rFonts w:ascii="Sakkal Majalla" w:hAnsi="Sakkal Majalla" w:cs="Sakkal Majalla" w:hint="cs"/>
          <w:rtl/>
        </w:rPr>
        <w:t>صيدلة صناعي</w:t>
      </w:r>
      <w:r w:rsidR="00131335">
        <w:rPr>
          <w:rFonts w:ascii="Sakkal Majalla" w:hAnsi="Sakkal Majalla" w:cs="Sakkal Majalla" w:hint="cs"/>
          <w:rtl/>
        </w:rPr>
        <w:t>ة</w:t>
      </w:r>
    </w:p>
    <w:p w14:paraId="7B8DC8B7" w14:textId="49022DAD" w:rsidR="00446A4B" w:rsidRPr="00446A4B" w:rsidRDefault="009C0A33" w:rsidP="00446A4B">
      <w:pPr>
        <w:pStyle w:val="Heading1"/>
        <w:rPr>
          <w:rFonts w:ascii="Sakkal Majalla" w:hAnsi="Sakkal Majalla" w:cs="Sakkal Majalla"/>
        </w:rPr>
      </w:pPr>
      <w:r w:rsidRPr="00446A4B">
        <w:rPr>
          <w:rFonts w:ascii="Sakkal Majalla" w:hAnsi="Sakkal Majalla" w:cs="Sakkal Majalla"/>
          <w:rtl/>
        </w:rPr>
        <w:t xml:space="preserve">رقم </w:t>
      </w:r>
      <w:r w:rsidR="00446A4B" w:rsidRPr="00446A4B">
        <w:rPr>
          <w:rFonts w:ascii="Sakkal Majalla" w:hAnsi="Sakkal Majalla" w:cs="Sakkal Majalla"/>
          <w:rtl/>
        </w:rPr>
        <w:t>الجلسة (</w:t>
      </w:r>
      <w:r w:rsidR="009F0866">
        <w:rPr>
          <w:rFonts w:ascii="Sakkal Majalla" w:hAnsi="Sakkal Majalla" w:cs="Sakkal Majalla" w:hint="cs"/>
          <w:rtl/>
        </w:rPr>
        <w:t>2</w:t>
      </w:r>
      <w:r w:rsidRPr="00446A4B">
        <w:rPr>
          <w:rFonts w:ascii="Sakkal Majalla" w:hAnsi="Sakkal Majalla" w:cs="Sakkal Majalla"/>
          <w:rtl/>
        </w:rPr>
        <w:t>)</w:t>
      </w:r>
    </w:p>
    <w:p w14:paraId="226E4D08" w14:textId="77777777" w:rsidR="009F0866" w:rsidRDefault="00446A4B" w:rsidP="009F0866">
      <w:pPr>
        <w:pStyle w:val="Heading1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t xml:space="preserve">عنوان </w:t>
      </w:r>
      <w:r w:rsidR="009C0A33" w:rsidRPr="00446A4B">
        <w:rPr>
          <w:rFonts w:ascii="Sakkal Majalla" w:hAnsi="Sakkal Majalla" w:cs="Sakkal Majalla"/>
          <w:rtl/>
        </w:rPr>
        <w:t>الجلسة</w:t>
      </w:r>
    </w:p>
    <w:p w14:paraId="434A3761" w14:textId="09E22CD4" w:rsidR="009C0A33" w:rsidRPr="00446A4B" w:rsidRDefault="00094805" w:rsidP="009F0866">
      <w:pPr>
        <w:pStyle w:val="Heading1"/>
        <w:rPr>
          <w:rFonts w:ascii="Sakkal Majalla" w:hAnsi="Sakkal Majalla" w:cs="Sakkal Majalla"/>
        </w:rPr>
      </w:pPr>
      <w:r>
        <w:rPr>
          <w:rFonts w:ascii="Sakkal Majalla" w:hAnsi="Sakkal Majalla" w:cs="Sakkal Majalla" w:hint="cs"/>
          <w:rtl/>
        </w:rPr>
        <w:t xml:space="preserve">        </w:t>
      </w:r>
      <w:r w:rsidR="009F0866">
        <w:rPr>
          <w:rFonts w:ascii="Sakkal Majalla" w:hAnsi="Sakkal Majalla" w:cs="Sakkal Majalla" w:hint="cs"/>
          <w:rtl/>
        </w:rPr>
        <w:t>دراسة انسياب مسحوق</w:t>
      </w:r>
    </w:p>
    <w:p w14:paraId="6742C3B2" w14:textId="77777777" w:rsidR="00446A4B" w:rsidRPr="00446A4B" w:rsidRDefault="00446A4B" w:rsidP="00446A4B">
      <w:pPr>
        <w:rPr>
          <w:lang w:bidi="ar-SY"/>
        </w:rPr>
      </w:pPr>
    </w:p>
    <w:p w14:paraId="32711C23" w14:textId="37DE1579" w:rsidR="00446A4B" w:rsidRPr="00446A4B" w:rsidRDefault="00EE29E3" w:rsidP="00446A4B">
      <w:pPr>
        <w:rPr>
          <w:rtl/>
          <w:lang w:bidi="ar-SY"/>
        </w:rPr>
      </w:pPr>
      <w:r w:rsidRPr="00446A4B">
        <w:rPr>
          <w:noProof/>
        </w:rPr>
        <w:drawing>
          <wp:inline distT="0" distB="0" distL="0" distR="0" wp14:anchorId="5DEA947A" wp14:editId="01AB2050">
            <wp:extent cx="5866765" cy="2838450"/>
            <wp:effectExtent l="0" t="0" r="635" b="0"/>
            <wp:docPr id="11246059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5910" name="Picture 11246059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764" cy="28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512CA" w14:textId="7C49E803" w:rsidR="00EE29E3" w:rsidRPr="00EE29E3" w:rsidRDefault="00EE29E3" w:rsidP="00094805">
      <w:pPr>
        <w:rPr>
          <w:b/>
          <w:bCs/>
        </w:rPr>
      </w:pPr>
      <w:r w:rsidRPr="00EE29E3">
        <w:rPr>
          <w:rFonts w:hint="cs"/>
          <w:b/>
          <w:bCs/>
          <w:rtl/>
        </w:rPr>
        <w:t xml:space="preserve">الفصل الدراسي </w:t>
      </w:r>
      <w:r w:rsidR="000673FE">
        <w:rPr>
          <w:rFonts w:hint="cs"/>
          <w:b/>
          <w:bCs/>
          <w:rtl/>
        </w:rPr>
        <w:t>:الثاني</w:t>
      </w:r>
      <w:r w:rsidRPr="00EE29E3">
        <w:rPr>
          <w:rFonts w:hint="cs"/>
          <w:b/>
          <w:bCs/>
          <w:rtl/>
        </w:rPr>
        <w:t xml:space="preserve">                                                                                                                                                         العام الدراسي</w:t>
      </w:r>
      <w:r w:rsidR="000673FE">
        <w:rPr>
          <w:rFonts w:hint="cs"/>
          <w:b/>
          <w:bCs/>
          <w:rtl/>
        </w:rPr>
        <w:t>:2022-2023</w:t>
      </w:r>
    </w:p>
    <w:p w14:paraId="2948616E" w14:textId="77777777" w:rsidR="00094805" w:rsidRDefault="00094805" w:rsidP="00BB2074">
      <w:pPr>
        <w:pStyle w:val="Title"/>
        <w:rPr>
          <w:rFonts w:ascii="Sakkal Majalla" w:hAnsi="Sakkal Majalla" w:cs="Sakkal Majalla"/>
          <w:rtl/>
        </w:rPr>
      </w:pPr>
    </w:p>
    <w:p w14:paraId="61BA6A3D" w14:textId="3A56A6C3" w:rsidR="00847301" w:rsidRPr="00446A4B" w:rsidRDefault="00847301" w:rsidP="00BB2074">
      <w:pPr>
        <w:pStyle w:val="Title"/>
        <w:rPr>
          <w:rFonts w:ascii="Sakkal Majalla" w:hAnsi="Sakkal Majalla" w:cs="Sakkal Majalla"/>
          <w:rtl/>
        </w:rPr>
      </w:pPr>
      <w:r w:rsidRPr="00446A4B">
        <w:rPr>
          <w:rFonts w:ascii="Sakkal Majalla" w:hAnsi="Sakkal Majalla" w:cs="Sakkal Majalla"/>
          <w:rtl/>
        </w:rPr>
        <w:lastRenderedPageBreak/>
        <w:t>جدول المحتويات</w:t>
      </w:r>
    </w:p>
    <w:sdt>
      <w:sdtPr>
        <w:rPr>
          <w:rFonts w:ascii="Sakkal Majalla" w:eastAsiaTheme="minorHAnsi" w:hAnsi="Sakkal Majalla" w:cs="Sakkal Majalla"/>
          <w:color w:val="auto"/>
          <w:sz w:val="22"/>
          <w:szCs w:val="22"/>
          <w:rtl/>
        </w:rPr>
        <w:id w:val="-79763097"/>
        <w:docPartObj>
          <w:docPartGallery w:val="Table of Contents"/>
          <w:docPartUnique/>
        </w:docPartObj>
      </w:sdtPr>
      <w:sdtEndPr>
        <w:rPr>
          <w:rFonts w:eastAsiaTheme="majorEastAsia"/>
          <w:noProof/>
          <w:color w:val="2F5496" w:themeColor="accent1" w:themeShade="BF"/>
          <w:sz w:val="44"/>
          <w:szCs w:val="44"/>
        </w:rPr>
      </w:sdtEndPr>
      <w:sdtContent>
        <w:p w14:paraId="49A80BAC" w14:textId="2FC44B99" w:rsidR="00847301" w:rsidRPr="00446A4B" w:rsidRDefault="00847301" w:rsidP="00BB2074">
          <w:pPr>
            <w:pStyle w:val="TOCHeading"/>
            <w:bidi/>
            <w:rPr>
              <w:rFonts w:ascii="Sakkal Majalla" w:hAnsi="Sakkal Majalla" w:cs="Sakkal Majalla"/>
            </w:rPr>
          </w:pPr>
          <w:r w:rsidRPr="00446A4B">
            <w:rPr>
              <w:rFonts w:ascii="Sakkal Majalla" w:hAnsi="Sakkal Majalla" w:cs="Sakkal Majalla"/>
            </w:rPr>
            <w:t>Contents</w:t>
          </w:r>
        </w:p>
      </w:sdtContent>
    </w:sdt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63"/>
        <w:gridCol w:w="1553"/>
      </w:tblGrid>
      <w:tr w:rsidR="00855B13" w:rsidRPr="00446A4B" w14:paraId="14303E82" w14:textId="77777777" w:rsidTr="00855B13">
        <w:tc>
          <w:tcPr>
            <w:tcW w:w="7463" w:type="dxa"/>
          </w:tcPr>
          <w:p w14:paraId="34F07195" w14:textId="23442094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العنوان</w:t>
            </w:r>
          </w:p>
        </w:tc>
        <w:tc>
          <w:tcPr>
            <w:tcW w:w="1553" w:type="dxa"/>
          </w:tcPr>
          <w:p w14:paraId="074243D0" w14:textId="120401DF" w:rsidR="00855B13" w:rsidRPr="00446A4B" w:rsidRDefault="00855B13" w:rsidP="00D05624">
            <w:pPr>
              <w:pStyle w:val="Title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6A4B">
              <w:rPr>
                <w:rFonts w:ascii="Sakkal Majalla" w:hAnsi="Sakkal Majalla" w:cs="Sakkal Majalla"/>
                <w:sz w:val="28"/>
                <w:szCs w:val="28"/>
                <w:rtl/>
              </w:rPr>
              <w:t>رقم الصفحة</w:t>
            </w:r>
          </w:p>
        </w:tc>
      </w:tr>
      <w:tr w:rsidR="00855B13" w:rsidRPr="00446A4B" w14:paraId="5C4380B5" w14:textId="77777777" w:rsidTr="00855B13">
        <w:tc>
          <w:tcPr>
            <w:tcW w:w="7463" w:type="dxa"/>
          </w:tcPr>
          <w:p w14:paraId="19DAC0B2" w14:textId="3F1B1BE0" w:rsidR="00855B13" w:rsidRPr="00446A4B" w:rsidRDefault="004D7F8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مقدمة</w:t>
            </w:r>
          </w:p>
        </w:tc>
        <w:tc>
          <w:tcPr>
            <w:tcW w:w="1553" w:type="dxa"/>
          </w:tcPr>
          <w:p w14:paraId="781F1A5E" w14:textId="0E0946F5" w:rsidR="00855B13" w:rsidRPr="00446A4B" w:rsidRDefault="004D7F8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1E11AA92" w14:textId="77777777" w:rsidTr="00855B13">
        <w:tc>
          <w:tcPr>
            <w:tcW w:w="7463" w:type="dxa"/>
          </w:tcPr>
          <w:p w14:paraId="24AD83A3" w14:textId="7D0866C6" w:rsidR="00855B13" w:rsidRPr="004D7F8C" w:rsidRDefault="004D7F8C" w:rsidP="004D7F8C">
            <w:pPr>
              <w:pStyle w:val="Title"/>
              <w:rPr>
                <w:rtl/>
              </w:rPr>
            </w:pPr>
            <w:r w:rsidRPr="004D7F8C">
              <w:rPr>
                <w:rtl/>
              </w:rPr>
              <w:t>الطرق غير المباشرة لتحديد مواصفات انسياب مسحوق</w:t>
            </w:r>
          </w:p>
        </w:tc>
        <w:tc>
          <w:tcPr>
            <w:tcW w:w="1553" w:type="dxa"/>
          </w:tcPr>
          <w:p w14:paraId="2F9FBC90" w14:textId="465BAA19" w:rsidR="00855B13" w:rsidRPr="00446A4B" w:rsidRDefault="004D7F8C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</w:t>
            </w:r>
          </w:p>
        </w:tc>
      </w:tr>
      <w:tr w:rsidR="00855B13" w:rsidRPr="00446A4B" w14:paraId="5A182C2F" w14:textId="77777777" w:rsidTr="002B101D">
        <w:trPr>
          <w:trHeight w:val="1083"/>
        </w:trPr>
        <w:tc>
          <w:tcPr>
            <w:tcW w:w="7463" w:type="dxa"/>
          </w:tcPr>
          <w:p w14:paraId="26C956BE" w14:textId="1AA3CEA2" w:rsidR="00855B13" w:rsidRPr="004454C2" w:rsidRDefault="004454C2" w:rsidP="004454C2">
            <w:pPr>
              <w:pStyle w:val="Title"/>
              <w:rPr>
                <w:rtl/>
              </w:rPr>
            </w:pPr>
            <w:r w:rsidRPr="004454C2">
              <w:rPr>
                <w:rtl/>
              </w:rPr>
              <w:t>طرق تحسين انسياب المساحيق</w:t>
            </w:r>
          </w:p>
        </w:tc>
        <w:tc>
          <w:tcPr>
            <w:tcW w:w="1553" w:type="dxa"/>
          </w:tcPr>
          <w:p w14:paraId="1511773D" w14:textId="193AD20E" w:rsidR="00855B13" w:rsidRPr="00446A4B" w:rsidRDefault="004454C2" w:rsidP="00D05624">
            <w:pPr>
              <w:pStyle w:val="Title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5</w:t>
            </w:r>
          </w:p>
        </w:tc>
      </w:tr>
      <w:tr w:rsidR="00855B13" w:rsidRPr="00446A4B" w14:paraId="4C34C614" w14:textId="77777777" w:rsidTr="00855B13">
        <w:tc>
          <w:tcPr>
            <w:tcW w:w="7463" w:type="dxa"/>
          </w:tcPr>
          <w:p w14:paraId="6C63FCC9" w14:textId="75149247" w:rsidR="00855B13" w:rsidRPr="00446A4B" w:rsidRDefault="004C277E" w:rsidP="00D05624">
            <w:pPr>
              <w:pStyle w:val="Title"/>
              <w:rPr>
                <w:rFonts w:ascii="Sakkal Majalla" w:hAnsi="Sakkal Majalla" w:cs="Sakkal Majalla" w:hint="cs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الجزء العملي</w:t>
            </w:r>
          </w:p>
        </w:tc>
        <w:tc>
          <w:tcPr>
            <w:tcW w:w="1553" w:type="dxa"/>
          </w:tcPr>
          <w:p w14:paraId="52E59292" w14:textId="01562A80" w:rsidR="00855B13" w:rsidRPr="00446A4B" w:rsidRDefault="004C277E" w:rsidP="004C277E">
            <w:pPr>
              <w:pStyle w:val="Title"/>
              <w:tabs>
                <w:tab w:val="left" w:pos="182"/>
              </w:tabs>
              <w:jc w:val="lef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      6   </w:t>
            </w:r>
          </w:p>
        </w:tc>
      </w:tr>
    </w:tbl>
    <w:p w14:paraId="4ED4AB76" w14:textId="77777777" w:rsidR="00847301" w:rsidRPr="00446A4B" w:rsidRDefault="00847301" w:rsidP="00D05624">
      <w:pPr>
        <w:pStyle w:val="Title"/>
        <w:rPr>
          <w:rFonts w:ascii="Sakkal Majalla" w:hAnsi="Sakkal Majalla" w:cs="Sakkal Majalla"/>
          <w:rtl/>
        </w:rPr>
      </w:pPr>
    </w:p>
    <w:p w14:paraId="4FC2AFDF" w14:textId="77777777" w:rsidR="00847301" w:rsidRPr="00446A4B" w:rsidRDefault="00847301" w:rsidP="00D05624">
      <w:pPr>
        <w:rPr>
          <w:rFonts w:eastAsiaTheme="majorEastAsia"/>
          <w:color w:val="44546A" w:themeColor="text2"/>
          <w:sz w:val="72"/>
          <w:szCs w:val="52"/>
          <w:rtl/>
        </w:rPr>
      </w:pPr>
      <w:r w:rsidRPr="00446A4B">
        <w:rPr>
          <w:rtl/>
        </w:rPr>
        <w:br w:type="page"/>
      </w:r>
    </w:p>
    <w:p w14:paraId="2B5A7F6E" w14:textId="77777777" w:rsidR="00847301" w:rsidRPr="00446A4B" w:rsidRDefault="00847301" w:rsidP="00D05624">
      <w:pPr>
        <w:pStyle w:val="Heading2"/>
        <w:rPr>
          <w:rFonts w:ascii="Sakkal Majalla" w:hAnsi="Sakkal Majalla" w:cs="Sakkal Majalla"/>
          <w:rtl/>
        </w:rPr>
      </w:pPr>
      <w:bookmarkStart w:id="0" w:name="_Toc133308112"/>
      <w:r w:rsidRPr="00446A4B">
        <w:rPr>
          <w:rFonts w:ascii="Sakkal Majalla" w:hAnsi="Sakkal Majalla" w:cs="Sakkal Majalla"/>
          <w:rtl/>
        </w:rPr>
        <w:lastRenderedPageBreak/>
        <w:t>الغاية من الجلسة:</w:t>
      </w:r>
      <w:bookmarkEnd w:id="0"/>
    </w:p>
    <w:p w14:paraId="49D77427" w14:textId="203FF102" w:rsidR="00847301" w:rsidRPr="00446A4B" w:rsidRDefault="004D7F8C" w:rsidP="00D05624">
      <w:pPr>
        <w:rPr>
          <w:rtl/>
        </w:rPr>
      </w:pPr>
      <w:r>
        <w:rPr>
          <w:rFonts w:hint="cs"/>
          <w:rtl/>
        </w:rPr>
        <w:t>تعلم الطالب كيفية دراسة انسيابية المساحيق باستخدام جهاز الربت</w:t>
      </w:r>
    </w:p>
    <w:p w14:paraId="698FEA29" w14:textId="77777777" w:rsidR="00847301" w:rsidRPr="0096648B" w:rsidRDefault="00847301" w:rsidP="00D05624">
      <w:pPr>
        <w:pStyle w:val="Heading2"/>
        <w:rPr>
          <w:rFonts w:ascii="Sakkal Majalla" w:hAnsi="Sakkal Majalla" w:cs="Sakkal Majalla"/>
          <w:color w:val="auto"/>
          <w:rtl/>
        </w:rPr>
      </w:pPr>
      <w:bookmarkStart w:id="1" w:name="_Toc133308113"/>
      <w:r w:rsidRPr="0096648B">
        <w:rPr>
          <w:rFonts w:ascii="Sakkal Majalla" w:hAnsi="Sakkal Majalla" w:cs="Sakkal Majalla"/>
          <w:color w:val="auto"/>
          <w:rtl/>
        </w:rPr>
        <w:t>مقدمة:</w:t>
      </w:r>
      <w:bookmarkEnd w:id="1"/>
    </w:p>
    <w:p w14:paraId="20FF1A19" w14:textId="77777777" w:rsidR="000673FE" w:rsidRPr="000673FE" w:rsidRDefault="000673FE" w:rsidP="00094805">
      <w:pPr>
        <w:jc w:val="both"/>
        <w:rPr>
          <w:rtl/>
        </w:rPr>
      </w:pPr>
      <w:r w:rsidRPr="000673FE">
        <w:rPr>
          <w:rtl/>
        </w:rPr>
        <w:t xml:space="preserve">تعدّ معرفة خواص انسيابية المساحيق أمراً ضرورياً عند استخدامها في الصناعة الصيدلانية. إذ يجب أن  تتصف المساحيق المستخدمة بانسيابية حرة </w:t>
      </w:r>
      <w:r w:rsidRPr="000673FE">
        <w:rPr>
          <w:lang w:bidi="ar-SY"/>
        </w:rPr>
        <w:t xml:space="preserve">free flow </w:t>
      </w:r>
      <w:r w:rsidRPr="000673FE">
        <w:rPr>
          <w:rtl/>
          <w:lang w:bidi="ar-SY"/>
        </w:rPr>
        <w:t xml:space="preserve"> </w:t>
      </w:r>
      <w:r w:rsidRPr="000673FE">
        <w:rPr>
          <w:rtl/>
        </w:rPr>
        <w:t xml:space="preserve"> للأسباب التالية: </w:t>
      </w:r>
    </w:p>
    <w:p w14:paraId="7598F6FD" w14:textId="77777777" w:rsidR="000673FE" w:rsidRPr="000673FE" w:rsidRDefault="000673FE" w:rsidP="00094805">
      <w:pPr>
        <w:numPr>
          <w:ilvl w:val="0"/>
          <w:numId w:val="3"/>
        </w:numPr>
        <w:jc w:val="both"/>
        <w:rPr>
          <w:rtl/>
        </w:rPr>
      </w:pPr>
      <w:r w:rsidRPr="000673FE">
        <w:rPr>
          <w:rtl/>
        </w:rPr>
        <w:t>يتطلب تحضير الأشكال الصيدلانية الصلبة (كبسولات أو مضغوطات) تعبئة منتظمة للقوالب بالتالي الحصول على أشكال صيدلانية متجانسة بالوزن والمحتوى.</w:t>
      </w:r>
    </w:p>
    <w:p w14:paraId="084833D0" w14:textId="77777777" w:rsidR="000673FE" w:rsidRPr="000673FE" w:rsidRDefault="000673FE" w:rsidP="00094805">
      <w:pPr>
        <w:numPr>
          <w:ilvl w:val="0"/>
          <w:numId w:val="3"/>
        </w:numPr>
        <w:jc w:val="both"/>
        <w:rPr>
          <w:rtl/>
        </w:rPr>
      </w:pPr>
      <w:r w:rsidRPr="000673FE">
        <w:rPr>
          <w:rtl/>
        </w:rPr>
        <w:t>المساحيق غير المنسابة تحتجز الهواء بين أجزائها مما قد يسبب تفلع المضغوطات الناتجة.</w:t>
      </w:r>
    </w:p>
    <w:p w14:paraId="54F85541" w14:textId="77777777" w:rsidR="000673FE" w:rsidRPr="000673FE" w:rsidRDefault="000673FE" w:rsidP="00094805">
      <w:pPr>
        <w:numPr>
          <w:ilvl w:val="0"/>
          <w:numId w:val="3"/>
        </w:numPr>
        <w:jc w:val="both"/>
        <w:rPr>
          <w:rtl/>
        </w:rPr>
      </w:pPr>
      <w:r w:rsidRPr="000673FE">
        <w:rPr>
          <w:rtl/>
        </w:rPr>
        <w:t>المساحيق غير المنسابة تزيد من الاحتكاك مع آلات التصنيع (صعوبة في التزليق) وتزيد الغبار الناتج خلال مراحل العمل.</w:t>
      </w:r>
    </w:p>
    <w:p w14:paraId="55EB7C46" w14:textId="1EC662A6" w:rsidR="000673FE" w:rsidRPr="00094805" w:rsidRDefault="000673FE" w:rsidP="00094805">
      <w:pPr>
        <w:jc w:val="both"/>
        <w:rPr>
          <w:b/>
          <w:bCs/>
          <w:sz w:val="26"/>
          <w:szCs w:val="26"/>
          <w:rtl/>
          <w:lang w:bidi="ar-SY"/>
        </w:rPr>
      </w:pPr>
      <w:r w:rsidRPr="00094805">
        <w:rPr>
          <w:b/>
          <w:bCs/>
          <w:sz w:val="26"/>
          <w:szCs w:val="26"/>
          <w:rtl/>
          <w:lang w:bidi="ar-SY"/>
        </w:rPr>
        <w:t xml:space="preserve">الطرق غير المباشرة لتحديد مواصفات انسياب مسحوق: </w:t>
      </w:r>
    </w:p>
    <w:p w14:paraId="460B6538" w14:textId="77777777" w:rsidR="000673FE" w:rsidRPr="004D7F8C" w:rsidRDefault="000673FE" w:rsidP="00094805">
      <w:pPr>
        <w:numPr>
          <w:ilvl w:val="0"/>
          <w:numId w:val="10"/>
        </w:numPr>
        <w:jc w:val="both"/>
        <w:rPr>
          <w:lang w:bidi="ar-SY"/>
        </w:rPr>
      </w:pPr>
      <w:r w:rsidRPr="004D7F8C">
        <w:rPr>
          <w:rtl/>
        </w:rPr>
        <w:t xml:space="preserve">زاوية الراحة (التكوم) </w:t>
      </w:r>
      <w:r w:rsidRPr="004D7F8C">
        <w:rPr>
          <w:lang w:bidi="ar-SY"/>
        </w:rPr>
        <w:t>Angle of repose</w:t>
      </w:r>
      <w:r w:rsidRPr="004D7F8C">
        <w:rPr>
          <w:rtl/>
        </w:rPr>
        <w:t xml:space="preserve"> </w:t>
      </w:r>
    </w:p>
    <w:p w14:paraId="3E36DC60" w14:textId="77777777" w:rsidR="000673FE" w:rsidRPr="000673FE" w:rsidRDefault="000673FE" w:rsidP="00094805">
      <w:pPr>
        <w:jc w:val="both"/>
        <w:rPr>
          <w:rtl/>
        </w:rPr>
      </w:pPr>
      <w:r w:rsidRPr="000673FE">
        <w:rPr>
          <w:rtl/>
        </w:rPr>
        <w:t xml:space="preserve">يمكن تحديد خصائص الانسيابية لمسحوق من خلال قياس زاوية الراحة (التكوم) </w:t>
      </w:r>
      <w:r w:rsidRPr="000673FE">
        <w:rPr>
          <w:rFonts w:ascii="Cambria" w:hAnsi="Cambria" w:cs="Cambria"/>
          <w:lang w:bidi="ar-SY"/>
        </w:rPr>
        <w:t>ϴ</w:t>
      </w:r>
      <w:r w:rsidRPr="000673FE">
        <w:rPr>
          <w:rtl/>
        </w:rPr>
        <w:t xml:space="preserve"> للمسحوق، نظرا لارتباط زاوية الراحة  بالتكتل ما بين أجزاء المسحوق وقوى الاحتكاك. ويمكن قياسها بالسماح لمسحوق بالانسياب بحرية عبر إسطوانة مفتوحة أو قمع فوق سطح ليشكل مخروط (أو كومة) فوقه.                                                 </w:t>
      </w:r>
    </w:p>
    <w:p w14:paraId="59B13035" w14:textId="77777777" w:rsidR="000673FE" w:rsidRPr="000673FE" w:rsidRDefault="000673FE" w:rsidP="00094805">
      <w:pPr>
        <w:jc w:val="both"/>
        <w:rPr>
          <w:rtl/>
        </w:rPr>
      </w:pPr>
      <w:r w:rsidRPr="000673FE">
        <w:rPr>
          <w:rtl/>
        </w:rPr>
        <w:t xml:space="preserve">                                   </w:t>
      </w:r>
      <w:r w:rsidRPr="000673FE">
        <w:rPr>
          <w:noProof/>
          <w:lang w:bidi="ar-SY"/>
        </w:rPr>
        <w:drawing>
          <wp:inline distT="0" distB="0" distL="0" distR="0" wp14:anchorId="77B660D3" wp14:editId="2AAD763D">
            <wp:extent cx="2400300" cy="844550"/>
            <wp:effectExtent l="0" t="0" r="0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933937" w14:textId="77777777" w:rsidR="000673FE" w:rsidRPr="000673FE" w:rsidRDefault="000673FE" w:rsidP="00094805">
      <w:pPr>
        <w:jc w:val="both"/>
        <w:rPr>
          <w:rtl/>
        </w:rPr>
      </w:pPr>
      <w:r w:rsidRPr="000673FE">
        <w:rPr>
          <w:rtl/>
        </w:rPr>
        <w:t xml:space="preserve">نقيس قطر وارتفاع المخروط الناتج ثم نحسب زاوية الراحة من العلاقة:         </w:t>
      </w:r>
    </w:p>
    <w:p w14:paraId="1406FCA0" w14:textId="77777777" w:rsidR="000673FE" w:rsidRPr="000673FE" w:rsidRDefault="000673FE" w:rsidP="00094805">
      <w:pPr>
        <w:jc w:val="both"/>
        <w:rPr>
          <w:b/>
          <w:bCs/>
          <w:rtl/>
        </w:rPr>
      </w:pPr>
      <w:r w:rsidRPr="000673FE">
        <w:rPr>
          <w:b/>
          <w:bCs/>
          <w:lang w:bidi="ar-SY"/>
        </w:rPr>
        <w:t>Tan</w:t>
      </w:r>
      <w:r w:rsidRPr="000673FE">
        <w:rPr>
          <w:rFonts w:ascii="Cambria" w:hAnsi="Cambria" w:cs="Cambria"/>
          <w:b/>
          <w:bCs/>
          <w:lang w:bidi="ar-SY"/>
        </w:rPr>
        <w:t>ϴ</w:t>
      </w:r>
      <w:r w:rsidRPr="000673FE">
        <w:rPr>
          <w:b/>
          <w:bCs/>
          <w:lang w:bidi="ar-SY"/>
        </w:rPr>
        <w:t xml:space="preserve"> = h/r</w:t>
      </w:r>
    </w:p>
    <w:p w14:paraId="6B165386" w14:textId="77777777" w:rsidR="000673FE" w:rsidRPr="000673FE" w:rsidRDefault="000673FE" w:rsidP="00094805">
      <w:pPr>
        <w:jc w:val="both"/>
        <w:rPr>
          <w:rtl/>
        </w:rPr>
      </w:pPr>
      <w:r w:rsidRPr="000673FE">
        <w:rPr>
          <w:rtl/>
        </w:rPr>
        <w:t xml:space="preserve">حيث </w:t>
      </w:r>
      <w:r w:rsidRPr="000673FE">
        <w:rPr>
          <w:b/>
          <w:bCs/>
          <w:lang w:bidi="ar-SY"/>
        </w:rPr>
        <w:t>h</w:t>
      </w:r>
      <w:r w:rsidRPr="000673FE">
        <w:rPr>
          <w:rtl/>
        </w:rPr>
        <w:t xml:space="preserve"> هير ارتفاع المخروط، </w:t>
      </w:r>
      <w:r w:rsidRPr="000673FE">
        <w:rPr>
          <w:b/>
          <w:bCs/>
          <w:rtl/>
        </w:rPr>
        <w:t>و</w:t>
      </w:r>
      <w:r w:rsidRPr="000673FE">
        <w:rPr>
          <w:b/>
          <w:bCs/>
          <w:lang w:bidi="ar-SY"/>
        </w:rPr>
        <w:t>r</w:t>
      </w:r>
      <w:r w:rsidRPr="000673FE">
        <w:rPr>
          <w:rtl/>
        </w:rPr>
        <w:t xml:space="preserve"> نصف قطره.</w:t>
      </w:r>
    </w:p>
    <w:p w14:paraId="528F2DDF" w14:textId="77777777" w:rsidR="000673FE" w:rsidRPr="000673FE" w:rsidRDefault="000673FE" w:rsidP="00094805">
      <w:pPr>
        <w:jc w:val="both"/>
        <w:rPr>
          <w:rtl/>
        </w:rPr>
      </w:pPr>
      <w:r w:rsidRPr="000673FE">
        <w:rPr>
          <w:rtl/>
        </w:rPr>
        <w:t>ينساب المسحوق بحرية كلما كانت زاوية الراحة أصغر، فزاوية الراحة القريبة من 25</w:t>
      </w:r>
      <w:r w:rsidRPr="000673FE">
        <w:rPr>
          <w:vertAlign w:val="superscript"/>
          <w:rtl/>
        </w:rPr>
        <w:t>o</w:t>
      </w:r>
      <w:r w:rsidRPr="000673FE">
        <w:rPr>
          <w:rtl/>
        </w:rPr>
        <w:t xml:space="preserve"> تعبر عن انسيابية جيدة.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0673FE" w:rsidRPr="000673FE" w14:paraId="64496118" w14:textId="77777777" w:rsidTr="00DA06D2">
        <w:trPr>
          <w:jc w:val="center"/>
        </w:trPr>
        <w:tc>
          <w:tcPr>
            <w:tcW w:w="4261" w:type="dxa"/>
            <w:vAlign w:val="center"/>
          </w:tcPr>
          <w:p w14:paraId="59DF96F5" w14:textId="77777777" w:rsidR="000673FE" w:rsidRPr="000673FE" w:rsidRDefault="000673FE" w:rsidP="00094805">
            <w:pPr>
              <w:jc w:val="both"/>
              <w:rPr>
                <w:b/>
                <w:bCs/>
                <w:lang w:bidi="ar-SY"/>
              </w:rPr>
            </w:pPr>
            <w:r w:rsidRPr="000673FE">
              <w:rPr>
                <w:b/>
                <w:bCs/>
                <w:rtl/>
                <w:lang w:bidi="ar-SY"/>
              </w:rPr>
              <w:t>زاوية الراحة</w:t>
            </w:r>
          </w:p>
        </w:tc>
        <w:tc>
          <w:tcPr>
            <w:tcW w:w="4261" w:type="dxa"/>
            <w:vAlign w:val="center"/>
          </w:tcPr>
          <w:p w14:paraId="71AF11C3" w14:textId="77777777" w:rsidR="000673FE" w:rsidRPr="000673FE" w:rsidRDefault="000673FE" w:rsidP="00094805">
            <w:pPr>
              <w:jc w:val="both"/>
              <w:rPr>
                <w:b/>
                <w:bCs/>
                <w:lang w:bidi="ar-SY"/>
              </w:rPr>
            </w:pPr>
            <w:r w:rsidRPr="000673FE">
              <w:rPr>
                <w:b/>
                <w:bCs/>
                <w:rtl/>
                <w:lang w:bidi="ar-SY"/>
              </w:rPr>
              <w:t>الانسياب</w:t>
            </w:r>
          </w:p>
        </w:tc>
      </w:tr>
      <w:tr w:rsidR="000673FE" w:rsidRPr="000673FE" w14:paraId="56FF8E52" w14:textId="77777777" w:rsidTr="00DA06D2">
        <w:trPr>
          <w:jc w:val="center"/>
        </w:trPr>
        <w:tc>
          <w:tcPr>
            <w:tcW w:w="4261" w:type="dxa"/>
            <w:vAlign w:val="center"/>
          </w:tcPr>
          <w:p w14:paraId="6E1ECE47" w14:textId="77777777" w:rsidR="000673FE" w:rsidRPr="000673FE" w:rsidRDefault="000673FE" w:rsidP="00094805">
            <w:pPr>
              <w:jc w:val="both"/>
              <w:rPr>
                <w:lang w:bidi="ar-SY"/>
              </w:rPr>
            </w:pPr>
            <w:r w:rsidRPr="000673FE">
              <w:rPr>
                <w:rFonts w:ascii="Times New Roman" w:hAnsi="Times New Roman" w:cs="Times New Roman" w:hint="cs"/>
                <w:rtl/>
                <w:lang w:bidi="ar-SY"/>
              </w:rPr>
              <w:t>˃</w:t>
            </w:r>
            <w:r w:rsidRPr="000673FE">
              <w:rPr>
                <w:rtl/>
                <w:lang w:bidi="ar-SY"/>
              </w:rPr>
              <w:t xml:space="preserve"> 30</w:t>
            </w:r>
            <w:r w:rsidRPr="000673FE">
              <w:rPr>
                <w:vertAlign w:val="superscript"/>
                <w:rtl/>
                <w:lang w:bidi="ar-SY"/>
              </w:rPr>
              <w:t xml:space="preserve"> </w:t>
            </w:r>
            <w:r w:rsidRPr="000673FE">
              <w:rPr>
                <w:vertAlign w:val="superscript"/>
                <w:lang w:bidi="ar-SY"/>
              </w:rPr>
              <w:t>º</w:t>
            </w:r>
          </w:p>
        </w:tc>
        <w:tc>
          <w:tcPr>
            <w:tcW w:w="4261" w:type="dxa"/>
            <w:vAlign w:val="center"/>
          </w:tcPr>
          <w:p w14:paraId="2EDC5D99" w14:textId="77777777" w:rsidR="000673FE" w:rsidRPr="000673FE" w:rsidRDefault="000673FE" w:rsidP="00094805">
            <w:pPr>
              <w:jc w:val="both"/>
              <w:rPr>
                <w:lang w:bidi="ar-SY"/>
              </w:rPr>
            </w:pPr>
            <w:r w:rsidRPr="000673FE">
              <w:rPr>
                <w:rtl/>
                <w:lang w:bidi="ar-SY"/>
              </w:rPr>
              <w:t>انسياب ج</w:t>
            </w:r>
            <w:r w:rsidRPr="000673FE">
              <w:rPr>
                <w:rtl/>
              </w:rPr>
              <w:t>يد</w:t>
            </w:r>
          </w:p>
        </w:tc>
      </w:tr>
      <w:tr w:rsidR="000673FE" w:rsidRPr="000673FE" w14:paraId="6EAAA808" w14:textId="77777777" w:rsidTr="00DA06D2">
        <w:trPr>
          <w:jc w:val="center"/>
        </w:trPr>
        <w:tc>
          <w:tcPr>
            <w:tcW w:w="4261" w:type="dxa"/>
            <w:vAlign w:val="center"/>
          </w:tcPr>
          <w:p w14:paraId="2503D488" w14:textId="77777777" w:rsidR="000673FE" w:rsidRPr="000673FE" w:rsidRDefault="000673FE" w:rsidP="00094805">
            <w:pPr>
              <w:jc w:val="both"/>
              <w:rPr>
                <w:rtl/>
                <w:lang w:bidi="ar-SY"/>
              </w:rPr>
            </w:pPr>
            <w:r w:rsidRPr="000673FE">
              <w:rPr>
                <w:rtl/>
                <w:lang w:bidi="ar-SY"/>
              </w:rPr>
              <w:t>30</w:t>
            </w:r>
            <w:r w:rsidRPr="000673FE">
              <w:rPr>
                <w:vertAlign w:val="superscript"/>
                <w:rtl/>
                <w:lang w:bidi="ar-SY"/>
              </w:rPr>
              <w:t xml:space="preserve"> </w:t>
            </w:r>
            <w:r w:rsidRPr="000673FE">
              <w:rPr>
                <w:vertAlign w:val="superscript"/>
                <w:lang w:bidi="ar-SY"/>
              </w:rPr>
              <w:t>º</w:t>
            </w:r>
            <w:r w:rsidRPr="000673FE">
              <w:rPr>
                <w:rtl/>
                <w:lang w:bidi="ar-SY"/>
              </w:rPr>
              <w:t xml:space="preserve"> </w:t>
            </w:r>
            <w:r w:rsidRPr="000673FE">
              <w:rPr>
                <w:rFonts w:ascii="Times New Roman" w:hAnsi="Times New Roman" w:cs="Times New Roman" w:hint="cs"/>
                <w:rtl/>
                <w:lang w:bidi="ar-SY"/>
              </w:rPr>
              <w:t>˃</w:t>
            </w:r>
            <w:r w:rsidRPr="000673FE">
              <w:rPr>
                <w:rtl/>
                <w:lang w:bidi="ar-SY"/>
              </w:rPr>
              <w:t xml:space="preserve"> زاوية الراحة ≤</w:t>
            </w:r>
            <w:r w:rsidRPr="000673FE">
              <w:rPr>
                <w:vertAlign w:val="superscript"/>
                <w:rtl/>
                <w:lang w:bidi="ar-SY"/>
              </w:rPr>
              <w:t xml:space="preserve"> </w:t>
            </w:r>
            <w:r w:rsidRPr="000673FE">
              <w:rPr>
                <w:rtl/>
                <w:lang w:bidi="ar-SY"/>
              </w:rPr>
              <w:t xml:space="preserve">  50</w:t>
            </w:r>
            <w:r w:rsidRPr="000673FE">
              <w:rPr>
                <w:vertAlign w:val="superscript"/>
                <w:rtl/>
                <w:lang w:bidi="ar-SY"/>
              </w:rPr>
              <w:t xml:space="preserve"> </w:t>
            </w:r>
            <w:r w:rsidRPr="000673FE">
              <w:rPr>
                <w:vertAlign w:val="superscript"/>
                <w:lang w:bidi="ar-SY"/>
              </w:rPr>
              <w:t>º</w:t>
            </w:r>
          </w:p>
        </w:tc>
        <w:tc>
          <w:tcPr>
            <w:tcW w:w="4261" w:type="dxa"/>
            <w:vAlign w:val="center"/>
          </w:tcPr>
          <w:p w14:paraId="1EFD18BC" w14:textId="77777777" w:rsidR="000673FE" w:rsidRPr="000673FE" w:rsidRDefault="000673FE" w:rsidP="00094805">
            <w:pPr>
              <w:jc w:val="both"/>
              <w:rPr>
                <w:lang w:bidi="ar-SY"/>
              </w:rPr>
            </w:pPr>
            <w:r w:rsidRPr="000673FE">
              <w:rPr>
                <w:rtl/>
                <w:lang w:bidi="ar-SY"/>
              </w:rPr>
              <w:t>انسياب صعب</w:t>
            </w:r>
          </w:p>
        </w:tc>
      </w:tr>
      <w:tr w:rsidR="000673FE" w:rsidRPr="000673FE" w14:paraId="71F9BE56" w14:textId="77777777" w:rsidTr="00DA06D2">
        <w:trPr>
          <w:jc w:val="center"/>
        </w:trPr>
        <w:tc>
          <w:tcPr>
            <w:tcW w:w="4261" w:type="dxa"/>
            <w:vAlign w:val="center"/>
          </w:tcPr>
          <w:p w14:paraId="23FD1C8A" w14:textId="77777777" w:rsidR="000673FE" w:rsidRPr="000673FE" w:rsidRDefault="000673FE" w:rsidP="00094805">
            <w:pPr>
              <w:jc w:val="both"/>
              <w:rPr>
                <w:rtl/>
              </w:rPr>
            </w:pPr>
            <w:r w:rsidRPr="000673FE">
              <w:rPr>
                <w:rtl/>
                <w:lang w:bidi="ar-SY"/>
              </w:rPr>
              <w:t xml:space="preserve"> 50</w:t>
            </w:r>
            <w:r w:rsidRPr="000673FE">
              <w:rPr>
                <w:vertAlign w:val="superscript"/>
                <w:rtl/>
                <w:lang w:bidi="ar-SY"/>
              </w:rPr>
              <w:t xml:space="preserve"> </w:t>
            </w:r>
            <w:r w:rsidRPr="000673FE">
              <w:rPr>
                <w:vertAlign w:val="superscript"/>
                <w:lang w:bidi="ar-SY"/>
              </w:rPr>
              <w:t>º</w:t>
            </w:r>
            <w:r w:rsidRPr="000673FE">
              <w:rPr>
                <w:rFonts w:ascii="Times New Roman" w:hAnsi="Times New Roman" w:cs="Times New Roman" w:hint="cs"/>
                <w:rtl/>
              </w:rPr>
              <w:t>˃</w:t>
            </w:r>
            <w:r w:rsidRPr="000673FE">
              <w:rPr>
                <w:rtl/>
              </w:rPr>
              <w:t xml:space="preserve"> </w:t>
            </w:r>
          </w:p>
        </w:tc>
        <w:tc>
          <w:tcPr>
            <w:tcW w:w="4261" w:type="dxa"/>
            <w:vAlign w:val="center"/>
          </w:tcPr>
          <w:p w14:paraId="403CA7AF" w14:textId="77777777" w:rsidR="000673FE" w:rsidRPr="000673FE" w:rsidRDefault="000673FE" w:rsidP="00094805">
            <w:pPr>
              <w:jc w:val="both"/>
              <w:rPr>
                <w:lang w:bidi="ar-SY"/>
              </w:rPr>
            </w:pPr>
            <w:r w:rsidRPr="000673FE">
              <w:rPr>
                <w:rtl/>
                <w:lang w:bidi="ar-SY"/>
              </w:rPr>
              <w:t>غ</w:t>
            </w:r>
            <w:r w:rsidRPr="000673FE">
              <w:rPr>
                <w:rtl/>
              </w:rPr>
              <w:t>ير منسابة</w:t>
            </w:r>
          </w:p>
        </w:tc>
      </w:tr>
    </w:tbl>
    <w:p w14:paraId="1507DA50" w14:textId="77777777" w:rsidR="000673FE" w:rsidRPr="000673FE" w:rsidRDefault="000673FE" w:rsidP="00094805">
      <w:pPr>
        <w:jc w:val="both"/>
        <w:rPr>
          <w:lang w:bidi="ar-SY"/>
        </w:rPr>
      </w:pPr>
      <w:r w:rsidRPr="000673FE">
        <w:rPr>
          <w:rtl/>
        </w:rPr>
        <w:lastRenderedPageBreak/>
        <w:t>تتغير زاوية الراحة لمسحوق معين بتغير الأسلوب المستخدم لقياس هذه الزاوية (شكل القمع المستخدم مثلاً) لذلك لا يعتمد كثيراً على زاوية الراحة في دراسة خصائص الانسياب.</w:t>
      </w:r>
    </w:p>
    <w:p w14:paraId="694EE648" w14:textId="77777777" w:rsidR="000673FE" w:rsidRPr="00E37732" w:rsidRDefault="000673FE" w:rsidP="00094805">
      <w:pPr>
        <w:numPr>
          <w:ilvl w:val="0"/>
          <w:numId w:val="10"/>
        </w:numPr>
        <w:jc w:val="both"/>
        <w:rPr>
          <w:rtl/>
          <w:lang w:bidi="ar-SY"/>
        </w:rPr>
      </w:pPr>
      <w:r w:rsidRPr="00E37732">
        <w:rPr>
          <w:rtl/>
        </w:rPr>
        <w:t xml:space="preserve">قياس الكثافة الظاهرية والحقيقية للمساحيق </w:t>
      </w:r>
      <w:r w:rsidRPr="00E37732">
        <w:rPr>
          <w:lang w:bidi="ar-SY"/>
        </w:rPr>
        <w:t>bulk and true density measurement</w:t>
      </w:r>
    </w:p>
    <w:p w14:paraId="12E55357" w14:textId="77777777" w:rsidR="000673FE" w:rsidRPr="000673FE" w:rsidRDefault="000673FE" w:rsidP="00094805">
      <w:pPr>
        <w:jc w:val="both"/>
        <w:rPr>
          <w:rtl/>
        </w:rPr>
      </w:pPr>
      <w:r w:rsidRPr="000673FE">
        <w:rPr>
          <w:rtl/>
        </w:rPr>
        <w:t>يفيد قياس كثافة المساحيق الظاهرية والحقيقية في تحديد خواص جريان أو انسياب المساحيق</w:t>
      </w:r>
      <w:r w:rsidRPr="000673FE">
        <w:rPr>
          <w:lang w:bidi="ar-SY"/>
        </w:rPr>
        <w:t>.</w:t>
      </w:r>
      <w:r w:rsidRPr="000673FE">
        <w:rPr>
          <w:rtl/>
        </w:rPr>
        <w:t xml:space="preserve"> على اعتبار أن كثافة المسحوق الظاهرية تتغير بتغير الحجم الذي تشغله أجزاء هذا المسحوق (ارتصاص المسحوق). فكلما كان الهواء المحتجز بين أجزاء المسحوق أكبر كلما كان انسياب المسحوق أقلّ.</w:t>
      </w:r>
    </w:p>
    <w:p w14:paraId="02BAFBC3" w14:textId="77777777" w:rsidR="000673FE" w:rsidRPr="000673FE" w:rsidRDefault="000673FE" w:rsidP="00094805">
      <w:pPr>
        <w:jc w:val="both"/>
        <w:rPr>
          <w:rtl/>
        </w:rPr>
      </w:pPr>
      <w:r w:rsidRPr="000673FE">
        <w:rPr>
          <w:rtl/>
        </w:rPr>
        <w:t xml:space="preserve">يتم الاختبار بتحديد الكثافة الظاهرية والكثافة الحقيقية للمسحوق باستخدام جهاز الربت </w:t>
      </w:r>
      <w:r w:rsidRPr="000673FE">
        <w:rPr>
          <w:lang w:bidi="ar-SY"/>
        </w:rPr>
        <w:t>tapping device</w:t>
      </w:r>
      <w:r w:rsidRPr="000673FE">
        <w:rPr>
          <w:rtl/>
        </w:rPr>
        <w:t xml:space="preserve"> ومن ثم  تحديد قرينة هوسنر</w:t>
      </w:r>
      <w:r w:rsidRPr="000673FE">
        <w:rPr>
          <w:lang w:bidi="ar-SY"/>
        </w:rPr>
        <w:t xml:space="preserve"> </w:t>
      </w:r>
      <w:proofErr w:type="spellStart"/>
      <w:r w:rsidRPr="000673FE">
        <w:rPr>
          <w:lang w:bidi="ar-SY"/>
        </w:rPr>
        <w:t>Hausner</w:t>
      </w:r>
      <w:proofErr w:type="spellEnd"/>
      <w:r w:rsidRPr="000673FE">
        <w:rPr>
          <w:lang w:bidi="ar-SY"/>
        </w:rPr>
        <w:t xml:space="preserve"> index</w:t>
      </w:r>
      <w:r w:rsidRPr="000673FE">
        <w:rPr>
          <w:rtl/>
        </w:rPr>
        <w:t>ومعامل كار</w:t>
      </w:r>
      <w:r w:rsidRPr="000673FE">
        <w:rPr>
          <w:lang w:bidi="ar-SY"/>
        </w:rPr>
        <w:t>Car factor</w:t>
      </w:r>
      <w:r w:rsidRPr="000673FE">
        <w:rPr>
          <w:rtl/>
        </w:rPr>
        <w:t>. حيث  نقوم بوزن</w:t>
      </w:r>
      <w:r w:rsidRPr="000673FE">
        <w:rPr>
          <w:lang w:bidi="ar-SY"/>
        </w:rPr>
        <w:t xml:space="preserve"> m </w:t>
      </w:r>
      <w:r w:rsidRPr="000673FE">
        <w:rPr>
          <w:rtl/>
        </w:rPr>
        <w:t>غرام من  المسحوق ونضعه في الإسطوانة المدرجة الخاصة بالجهاز ونحدد الحجم الذي يشغله المسحوق وهو الحجم الظاهري</w:t>
      </w:r>
      <w:r w:rsidRPr="000673FE">
        <w:rPr>
          <w:lang w:bidi="ar-SY"/>
        </w:rPr>
        <w:t xml:space="preserve"> V</w:t>
      </w:r>
      <w:r w:rsidRPr="000673FE">
        <w:rPr>
          <w:vertAlign w:val="subscript"/>
          <w:lang w:bidi="ar-SY"/>
        </w:rPr>
        <w:t>o</w:t>
      </w:r>
      <w:r w:rsidRPr="000673FE">
        <w:rPr>
          <w:lang w:bidi="ar-SY"/>
        </w:rPr>
        <w:t xml:space="preserve"> </w:t>
      </w:r>
      <w:r w:rsidRPr="000673FE">
        <w:rPr>
          <w:rtl/>
        </w:rPr>
        <w:t xml:space="preserve"> ومن ثم نحسب الكثافة الظاهرية للمسحوق </w:t>
      </w:r>
      <w:r w:rsidRPr="000673FE">
        <w:rPr>
          <w:lang w:bidi="ar-SY"/>
        </w:rPr>
        <w:t>D</w:t>
      </w:r>
      <w:r w:rsidRPr="000673FE">
        <w:rPr>
          <w:vertAlign w:val="subscript"/>
          <w:lang w:bidi="ar-SY"/>
        </w:rPr>
        <w:t>o</w:t>
      </w:r>
      <w:r w:rsidRPr="000673FE">
        <w:rPr>
          <w:rtl/>
        </w:rPr>
        <w:t xml:space="preserve"> </w:t>
      </w:r>
    </w:p>
    <w:p w14:paraId="5A59226F" w14:textId="77777777" w:rsidR="000673FE" w:rsidRPr="000673FE" w:rsidRDefault="000673FE" w:rsidP="00094805">
      <w:pPr>
        <w:jc w:val="center"/>
        <w:rPr>
          <w:b/>
          <w:bCs/>
          <w:vertAlign w:val="subscript"/>
          <w:lang w:bidi="ar-SY"/>
        </w:rPr>
      </w:pPr>
      <w:r w:rsidRPr="000673FE">
        <w:rPr>
          <w:b/>
          <w:bCs/>
          <w:lang w:bidi="ar-SY"/>
        </w:rPr>
        <w:t>D</w:t>
      </w:r>
      <w:r w:rsidRPr="000673FE">
        <w:rPr>
          <w:b/>
          <w:bCs/>
          <w:vertAlign w:val="subscript"/>
          <w:lang w:bidi="ar-SY"/>
        </w:rPr>
        <w:t xml:space="preserve">o </w:t>
      </w:r>
      <w:r w:rsidRPr="000673FE">
        <w:rPr>
          <w:b/>
          <w:bCs/>
          <w:lang w:bidi="ar-SY"/>
        </w:rPr>
        <w:t>= m/</w:t>
      </w:r>
      <w:proofErr w:type="spellStart"/>
      <w:r w:rsidRPr="000673FE">
        <w:rPr>
          <w:b/>
          <w:bCs/>
          <w:lang w:bidi="ar-SY"/>
        </w:rPr>
        <w:t>v</w:t>
      </w:r>
      <w:r w:rsidRPr="000673FE">
        <w:rPr>
          <w:b/>
          <w:bCs/>
          <w:vertAlign w:val="subscript"/>
          <w:lang w:bidi="ar-SY"/>
        </w:rPr>
        <w:t>o</w:t>
      </w:r>
      <w:proofErr w:type="spellEnd"/>
    </w:p>
    <w:p w14:paraId="288AD7D1" w14:textId="77777777" w:rsidR="000673FE" w:rsidRPr="000673FE" w:rsidRDefault="000673FE" w:rsidP="00094805">
      <w:pPr>
        <w:jc w:val="both"/>
        <w:rPr>
          <w:lang w:bidi="ar-SY"/>
        </w:rPr>
      </w:pPr>
      <w:r w:rsidRPr="000673FE">
        <w:rPr>
          <w:rtl/>
        </w:rPr>
        <w:t>نعرض المسحوق لعدد معين من الدقات (الرجات أو الهزات) مثلاً 1250 دقة، ثم نحدد الحجم الجديد الذي يشغله هذا المسحوق بعد تعريضه للدقات. وهو الحجم بعد الربت (الحقيقي)</w:t>
      </w:r>
      <w:r w:rsidRPr="000673FE">
        <w:rPr>
          <w:lang w:bidi="ar-SY"/>
        </w:rPr>
        <w:t xml:space="preserve"> </w:t>
      </w:r>
      <w:proofErr w:type="spellStart"/>
      <w:r w:rsidRPr="000673FE">
        <w:rPr>
          <w:lang w:bidi="ar-SY"/>
        </w:rPr>
        <w:t>V</w:t>
      </w:r>
      <w:r w:rsidRPr="000673FE">
        <w:rPr>
          <w:vertAlign w:val="subscript"/>
          <w:lang w:bidi="ar-SY"/>
        </w:rPr>
        <w:t>f</w:t>
      </w:r>
      <w:proofErr w:type="spellEnd"/>
      <w:r w:rsidRPr="000673FE">
        <w:rPr>
          <w:lang w:bidi="ar-SY"/>
        </w:rPr>
        <w:t xml:space="preserve"> </w:t>
      </w:r>
      <w:r w:rsidRPr="000673FE">
        <w:rPr>
          <w:rtl/>
        </w:rPr>
        <w:t xml:space="preserve">ومن ثم نحسب كثافة الربت (الكثافة الحقيقية) </w:t>
      </w:r>
      <w:proofErr w:type="spellStart"/>
      <w:r w:rsidRPr="000673FE">
        <w:rPr>
          <w:lang w:bidi="ar-SY"/>
        </w:rPr>
        <w:t>D</w:t>
      </w:r>
      <w:r w:rsidRPr="000673FE">
        <w:rPr>
          <w:vertAlign w:val="subscript"/>
          <w:lang w:bidi="ar-SY"/>
        </w:rPr>
        <w:t>f</w:t>
      </w:r>
      <w:proofErr w:type="spellEnd"/>
    </w:p>
    <w:p w14:paraId="71862F16" w14:textId="77777777" w:rsidR="000673FE" w:rsidRPr="000673FE" w:rsidRDefault="000673FE" w:rsidP="00094805">
      <w:pPr>
        <w:jc w:val="center"/>
        <w:rPr>
          <w:b/>
          <w:bCs/>
          <w:vertAlign w:val="subscript"/>
          <w:lang w:bidi="ar-SY"/>
        </w:rPr>
      </w:pPr>
      <w:proofErr w:type="spellStart"/>
      <w:r w:rsidRPr="000673FE">
        <w:rPr>
          <w:b/>
          <w:bCs/>
          <w:lang w:bidi="ar-SY"/>
        </w:rPr>
        <w:t>D</w:t>
      </w:r>
      <w:r w:rsidRPr="000673FE">
        <w:rPr>
          <w:b/>
          <w:bCs/>
          <w:vertAlign w:val="subscript"/>
          <w:lang w:bidi="ar-SY"/>
        </w:rPr>
        <w:t>f</w:t>
      </w:r>
      <w:proofErr w:type="spellEnd"/>
      <w:r w:rsidRPr="000673FE">
        <w:rPr>
          <w:b/>
          <w:bCs/>
          <w:vertAlign w:val="subscript"/>
          <w:lang w:bidi="ar-SY"/>
        </w:rPr>
        <w:t xml:space="preserve"> </w:t>
      </w:r>
      <w:r w:rsidRPr="000673FE">
        <w:rPr>
          <w:b/>
          <w:bCs/>
          <w:lang w:bidi="ar-SY"/>
        </w:rPr>
        <w:t>= m/</w:t>
      </w:r>
      <w:proofErr w:type="spellStart"/>
      <w:r w:rsidRPr="000673FE">
        <w:rPr>
          <w:b/>
          <w:bCs/>
          <w:lang w:bidi="ar-SY"/>
        </w:rPr>
        <w:t>v</w:t>
      </w:r>
      <w:r w:rsidRPr="000673FE">
        <w:rPr>
          <w:b/>
          <w:bCs/>
          <w:vertAlign w:val="subscript"/>
          <w:lang w:bidi="ar-SY"/>
        </w:rPr>
        <w:t>f</w:t>
      </w:r>
      <w:proofErr w:type="spellEnd"/>
    </w:p>
    <w:p w14:paraId="43C947BE" w14:textId="5F20CF51" w:rsidR="000673FE" w:rsidRPr="00E37732" w:rsidRDefault="000673FE" w:rsidP="00094805">
      <w:pPr>
        <w:pStyle w:val="ListParagraph"/>
        <w:numPr>
          <w:ilvl w:val="0"/>
          <w:numId w:val="11"/>
        </w:numPr>
        <w:jc w:val="both"/>
        <w:rPr>
          <w:rtl/>
        </w:rPr>
      </w:pPr>
      <w:r w:rsidRPr="00E37732">
        <w:rPr>
          <w:rtl/>
        </w:rPr>
        <w:t xml:space="preserve">حساب قرينة هوسنر </w:t>
      </w:r>
      <w:r w:rsidRPr="00E37732">
        <w:rPr>
          <w:lang w:bidi="ar-SY"/>
        </w:rPr>
        <w:t>HI</w:t>
      </w:r>
      <w:r w:rsidRPr="00E37732">
        <w:rPr>
          <w:rtl/>
        </w:rPr>
        <w:t>:</w:t>
      </w:r>
    </w:p>
    <w:p w14:paraId="1BD21B78" w14:textId="77777777" w:rsidR="000673FE" w:rsidRPr="000673FE" w:rsidRDefault="000673FE" w:rsidP="00094805">
      <w:pPr>
        <w:jc w:val="both"/>
        <w:rPr>
          <w:rtl/>
        </w:rPr>
      </w:pPr>
      <w:r w:rsidRPr="000673FE">
        <w:rPr>
          <w:rtl/>
        </w:rPr>
        <w:t xml:space="preserve"> تساعد قرينة هوسنر في دراسة الاحتكاك الذي ينشأ بين أجزاء المسحوق المتحركة الذي يحدّ من حركة وانسياب المسحوق، ويحسب من العلاقة: </w:t>
      </w:r>
    </w:p>
    <w:p w14:paraId="66747D18" w14:textId="77777777" w:rsidR="000673FE" w:rsidRPr="000673FE" w:rsidRDefault="000673FE" w:rsidP="00094805">
      <w:pPr>
        <w:jc w:val="center"/>
        <w:rPr>
          <w:b/>
          <w:bCs/>
          <w:vertAlign w:val="subscript"/>
          <w:rtl/>
        </w:rPr>
      </w:pPr>
      <w:r w:rsidRPr="000673FE">
        <w:rPr>
          <w:b/>
          <w:bCs/>
          <w:lang w:bidi="ar-SY"/>
        </w:rPr>
        <w:t xml:space="preserve">HI = </w:t>
      </w:r>
      <w:proofErr w:type="spellStart"/>
      <w:r w:rsidRPr="000673FE">
        <w:rPr>
          <w:b/>
          <w:bCs/>
          <w:lang w:bidi="ar-SY"/>
        </w:rPr>
        <w:t>D</w:t>
      </w:r>
      <w:r w:rsidRPr="000673FE">
        <w:rPr>
          <w:b/>
          <w:bCs/>
          <w:vertAlign w:val="subscript"/>
          <w:lang w:bidi="ar-SY"/>
        </w:rPr>
        <w:t>f</w:t>
      </w:r>
      <w:proofErr w:type="spellEnd"/>
      <w:r w:rsidRPr="000673FE">
        <w:rPr>
          <w:b/>
          <w:bCs/>
          <w:lang w:bidi="ar-SY"/>
        </w:rPr>
        <w:t xml:space="preserve"> / D</w:t>
      </w:r>
      <w:r w:rsidRPr="000673FE">
        <w:rPr>
          <w:b/>
          <w:bCs/>
          <w:vertAlign w:val="subscript"/>
          <w:lang w:bidi="ar-SY"/>
        </w:rPr>
        <w:t>o</w:t>
      </w:r>
    </w:p>
    <w:p w14:paraId="1DEFEBE5" w14:textId="77777777" w:rsidR="000673FE" w:rsidRPr="000673FE" w:rsidRDefault="000673FE" w:rsidP="00094805">
      <w:pPr>
        <w:jc w:val="both"/>
        <w:rPr>
          <w:rtl/>
          <w:lang w:bidi="ar-SY"/>
        </w:rPr>
      </w:pPr>
      <w:r w:rsidRPr="000673FE">
        <w:rPr>
          <w:rtl/>
        </w:rPr>
        <w:t xml:space="preserve">تزداد قيمة </w:t>
      </w:r>
      <w:r w:rsidRPr="000673FE">
        <w:rPr>
          <w:lang w:bidi="ar-SY"/>
        </w:rPr>
        <w:t>HI</w:t>
      </w:r>
      <w:r w:rsidRPr="000673FE">
        <w:rPr>
          <w:rtl/>
          <w:lang w:bidi="ar-SY"/>
        </w:rPr>
        <w:t xml:space="preserve"> بزيادة قوى الاحتكاك بين الأجزاء وبالتالي ينقص انسياب المسحوق. تكون قيمة </w:t>
      </w:r>
      <w:r w:rsidRPr="000673FE">
        <w:rPr>
          <w:lang w:bidi="ar-SY"/>
        </w:rPr>
        <w:t>HI</w:t>
      </w:r>
      <w:r w:rsidRPr="000673FE">
        <w:rPr>
          <w:rtl/>
          <w:lang w:bidi="ar-SY"/>
        </w:rPr>
        <w:t xml:space="preserve"> بحدود </w:t>
      </w:r>
      <w:r w:rsidRPr="000673FE">
        <w:rPr>
          <w:lang w:val="en-GB" w:bidi="ar-SY"/>
        </w:rPr>
        <w:t>1.2</w:t>
      </w:r>
      <w:r w:rsidRPr="000673FE">
        <w:rPr>
          <w:rtl/>
          <w:lang w:bidi="ar-SY"/>
        </w:rPr>
        <w:t xml:space="preserve"> للمساحيق جيدة الانسياب، بينما تكون بحدود1.6 لصعبة الانسياب.</w:t>
      </w:r>
    </w:p>
    <w:p w14:paraId="1839726E" w14:textId="60F92493" w:rsidR="000673FE" w:rsidRPr="00094805" w:rsidRDefault="000673FE" w:rsidP="00094805">
      <w:pPr>
        <w:pStyle w:val="ListParagraph"/>
        <w:numPr>
          <w:ilvl w:val="0"/>
          <w:numId w:val="11"/>
        </w:numPr>
        <w:jc w:val="both"/>
        <w:rPr>
          <w:rtl/>
          <w:lang w:bidi="ar-SY"/>
        </w:rPr>
      </w:pPr>
      <w:r w:rsidRPr="00094805">
        <w:rPr>
          <w:rtl/>
          <w:lang w:bidi="ar-SY"/>
        </w:rPr>
        <w:t xml:space="preserve">حساب معامل كار </w:t>
      </w:r>
      <w:r w:rsidRPr="00094805">
        <w:rPr>
          <w:lang w:bidi="ar-SY"/>
        </w:rPr>
        <w:t>F%</w:t>
      </w:r>
      <w:r w:rsidRPr="00094805">
        <w:rPr>
          <w:rtl/>
          <w:lang w:bidi="ar-SY"/>
        </w:rPr>
        <w:t xml:space="preserve">: </w:t>
      </w:r>
    </w:p>
    <w:p w14:paraId="6EE7AF50" w14:textId="77777777" w:rsidR="000673FE" w:rsidRPr="000673FE" w:rsidRDefault="000673FE" w:rsidP="00094805">
      <w:pPr>
        <w:jc w:val="both"/>
        <w:rPr>
          <w:rtl/>
          <w:lang w:bidi="ar-SY"/>
        </w:rPr>
      </w:pPr>
      <w:r w:rsidRPr="000673FE">
        <w:rPr>
          <w:rtl/>
          <w:lang w:bidi="ar-SY"/>
        </w:rPr>
        <w:t xml:space="preserve">وهو معامل الانضغاط </w:t>
      </w:r>
      <w:r w:rsidRPr="000673FE">
        <w:rPr>
          <w:lang w:bidi="ar-SY"/>
        </w:rPr>
        <w:t>compressibility</w:t>
      </w:r>
      <w:r w:rsidRPr="000673FE">
        <w:rPr>
          <w:rtl/>
          <w:lang w:bidi="ar-SY"/>
        </w:rPr>
        <w:t xml:space="preserve"> أو النسبة المئوية للانضغاط، الذي يسمح بتصنيف المساحيق وفقاً لقابليتها للارتصاص ومواصفات الانسياب. يحسب من العلاقة التالية: </w:t>
      </w:r>
    </w:p>
    <w:p w14:paraId="493D8999" w14:textId="77777777" w:rsidR="000673FE" w:rsidRPr="000673FE" w:rsidRDefault="000673FE" w:rsidP="00094805">
      <w:pPr>
        <w:jc w:val="center"/>
        <w:rPr>
          <w:b/>
          <w:bCs/>
          <w:rtl/>
          <w:lang w:bidi="ar-SY"/>
        </w:rPr>
      </w:pPr>
      <w:r w:rsidRPr="000673FE">
        <w:rPr>
          <w:b/>
          <w:bCs/>
          <w:lang w:bidi="ar-SY"/>
        </w:rPr>
        <w:t>F = (</w:t>
      </w:r>
      <w:proofErr w:type="spellStart"/>
      <w:r w:rsidRPr="000673FE">
        <w:rPr>
          <w:b/>
          <w:bCs/>
          <w:lang w:bidi="ar-SY"/>
        </w:rPr>
        <w:t>D</w:t>
      </w:r>
      <w:r w:rsidRPr="000673FE">
        <w:rPr>
          <w:b/>
          <w:bCs/>
          <w:vertAlign w:val="subscript"/>
          <w:lang w:bidi="ar-SY"/>
        </w:rPr>
        <w:t>f</w:t>
      </w:r>
      <w:proofErr w:type="spellEnd"/>
      <w:r w:rsidRPr="000673FE">
        <w:rPr>
          <w:b/>
          <w:bCs/>
          <w:lang w:bidi="ar-SY"/>
        </w:rPr>
        <w:t xml:space="preserve"> – D</w:t>
      </w:r>
      <w:r w:rsidRPr="000673FE">
        <w:rPr>
          <w:b/>
          <w:bCs/>
          <w:vertAlign w:val="subscript"/>
          <w:lang w:bidi="ar-SY"/>
        </w:rPr>
        <w:t>o</w:t>
      </w:r>
      <w:r w:rsidRPr="000673FE">
        <w:rPr>
          <w:b/>
          <w:bCs/>
          <w:lang w:bidi="ar-SY"/>
        </w:rPr>
        <w:t xml:space="preserve">)/ </w:t>
      </w:r>
      <w:proofErr w:type="spellStart"/>
      <w:r w:rsidRPr="000673FE">
        <w:rPr>
          <w:b/>
          <w:bCs/>
          <w:lang w:bidi="ar-SY"/>
        </w:rPr>
        <w:t>D</w:t>
      </w:r>
      <w:r w:rsidRPr="000673FE">
        <w:rPr>
          <w:b/>
          <w:bCs/>
          <w:vertAlign w:val="subscript"/>
          <w:lang w:bidi="ar-SY"/>
        </w:rPr>
        <w:t>f</w:t>
      </w:r>
      <w:proofErr w:type="spellEnd"/>
      <w:r w:rsidRPr="000673FE">
        <w:rPr>
          <w:b/>
          <w:bCs/>
          <w:vertAlign w:val="subscript"/>
          <w:lang w:bidi="ar-SY"/>
        </w:rPr>
        <w:t xml:space="preserve"> </w:t>
      </w:r>
      <w:r w:rsidRPr="000673FE">
        <w:rPr>
          <w:b/>
          <w:bCs/>
          <w:lang w:bidi="ar-SY"/>
        </w:rPr>
        <w:t>*100</w:t>
      </w:r>
      <w:r w:rsidRPr="000673FE">
        <w:rPr>
          <w:b/>
          <w:bCs/>
          <w:rtl/>
          <w:lang w:bidi="ar-SY"/>
        </w:rPr>
        <w:t>%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75"/>
        <w:gridCol w:w="4541"/>
      </w:tblGrid>
      <w:tr w:rsidR="000673FE" w:rsidRPr="000673FE" w14:paraId="2C271EAA" w14:textId="77777777" w:rsidTr="00DA06D2">
        <w:tc>
          <w:tcPr>
            <w:tcW w:w="4981" w:type="dxa"/>
            <w:vAlign w:val="center"/>
          </w:tcPr>
          <w:p w14:paraId="58D47E09" w14:textId="77777777" w:rsidR="000673FE" w:rsidRPr="000673FE" w:rsidRDefault="000673FE" w:rsidP="00094805">
            <w:pPr>
              <w:spacing w:after="160" w:line="259" w:lineRule="auto"/>
              <w:jc w:val="both"/>
              <w:rPr>
                <w:b/>
                <w:bCs/>
                <w:lang w:bidi="ar-SY"/>
              </w:rPr>
            </w:pPr>
            <w:r w:rsidRPr="000673FE">
              <w:rPr>
                <w:b/>
                <w:bCs/>
                <w:lang w:bidi="ar-SY"/>
              </w:rPr>
              <w:t>Flow description</w:t>
            </w:r>
          </w:p>
        </w:tc>
        <w:tc>
          <w:tcPr>
            <w:tcW w:w="4982" w:type="dxa"/>
            <w:vAlign w:val="center"/>
          </w:tcPr>
          <w:p w14:paraId="6AF3F5BC" w14:textId="77777777" w:rsidR="000673FE" w:rsidRPr="000673FE" w:rsidRDefault="000673FE" w:rsidP="00094805">
            <w:pPr>
              <w:spacing w:after="160" w:line="259" w:lineRule="auto"/>
              <w:jc w:val="both"/>
              <w:rPr>
                <w:b/>
                <w:bCs/>
                <w:lang w:bidi="ar-SY"/>
              </w:rPr>
            </w:pPr>
            <w:r w:rsidRPr="000673FE">
              <w:rPr>
                <w:b/>
                <w:bCs/>
                <w:lang w:bidi="ar-SY"/>
              </w:rPr>
              <w:t>Compressibility% (F)</w:t>
            </w:r>
          </w:p>
        </w:tc>
      </w:tr>
      <w:tr w:rsidR="000673FE" w:rsidRPr="000673FE" w14:paraId="303D80D8" w14:textId="77777777" w:rsidTr="00DA06D2">
        <w:tc>
          <w:tcPr>
            <w:tcW w:w="4981" w:type="dxa"/>
            <w:vAlign w:val="center"/>
          </w:tcPr>
          <w:p w14:paraId="73D032DA" w14:textId="77777777" w:rsidR="000673FE" w:rsidRPr="000673FE" w:rsidRDefault="000673FE" w:rsidP="00094805">
            <w:pPr>
              <w:spacing w:after="160" w:line="259" w:lineRule="auto"/>
              <w:jc w:val="both"/>
              <w:rPr>
                <w:rtl/>
                <w:lang w:bidi="ar-SY"/>
              </w:rPr>
            </w:pPr>
            <w:r w:rsidRPr="000673FE">
              <w:rPr>
                <w:rtl/>
                <w:lang w:bidi="ar-SY"/>
              </w:rPr>
              <w:t>ممتازة</w:t>
            </w:r>
          </w:p>
        </w:tc>
        <w:tc>
          <w:tcPr>
            <w:tcW w:w="4982" w:type="dxa"/>
            <w:vAlign w:val="center"/>
          </w:tcPr>
          <w:p w14:paraId="153BBFE5" w14:textId="77777777" w:rsidR="000673FE" w:rsidRPr="000673FE" w:rsidRDefault="000673FE" w:rsidP="00094805">
            <w:pPr>
              <w:spacing w:after="160" w:line="259" w:lineRule="auto"/>
              <w:jc w:val="both"/>
              <w:rPr>
                <w:rtl/>
                <w:lang w:bidi="ar-SY"/>
              </w:rPr>
            </w:pPr>
            <w:r w:rsidRPr="000673FE">
              <w:rPr>
                <w:lang w:bidi="ar-SY"/>
              </w:rPr>
              <w:t>5-12</w:t>
            </w:r>
          </w:p>
        </w:tc>
      </w:tr>
      <w:tr w:rsidR="000673FE" w:rsidRPr="000673FE" w14:paraId="0A781E13" w14:textId="77777777" w:rsidTr="00DA06D2">
        <w:tc>
          <w:tcPr>
            <w:tcW w:w="4981" w:type="dxa"/>
            <w:vAlign w:val="center"/>
          </w:tcPr>
          <w:p w14:paraId="4284B157" w14:textId="77777777" w:rsidR="000673FE" w:rsidRPr="000673FE" w:rsidRDefault="000673FE" w:rsidP="00094805">
            <w:pPr>
              <w:spacing w:after="160" w:line="259" w:lineRule="auto"/>
              <w:jc w:val="both"/>
              <w:rPr>
                <w:rtl/>
                <w:lang w:bidi="ar-SY"/>
              </w:rPr>
            </w:pPr>
            <w:r w:rsidRPr="000673FE">
              <w:rPr>
                <w:rtl/>
                <w:lang w:bidi="ar-SY"/>
              </w:rPr>
              <w:t>جيدة</w:t>
            </w:r>
          </w:p>
        </w:tc>
        <w:tc>
          <w:tcPr>
            <w:tcW w:w="4982" w:type="dxa"/>
            <w:vAlign w:val="center"/>
          </w:tcPr>
          <w:p w14:paraId="77942C65" w14:textId="77777777" w:rsidR="000673FE" w:rsidRPr="000673FE" w:rsidRDefault="000673FE" w:rsidP="00094805">
            <w:pPr>
              <w:spacing w:after="160" w:line="259" w:lineRule="auto"/>
              <w:jc w:val="both"/>
              <w:rPr>
                <w:rtl/>
                <w:lang w:bidi="ar-SY"/>
              </w:rPr>
            </w:pPr>
            <w:r w:rsidRPr="000673FE">
              <w:rPr>
                <w:lang w:bidi="ar-SY"/>
              </w:rPr>
              <w:t>12-17</w:t>
            </w:r>
          </w:p>
        </w:tc>
      </w:tr>
      <w:tr w:rsidR="000673FE" w:rsidRPr="000673FE" w14:paraId="71204BD7" w14:textId="77777777" w:rsidTr="00DA06D2">
        <w:tc>
          <w:tcPr>
            <w:tcW w:w="4981" w:type="dxa"/>
            <w:vAlign w:val="center"/>
          </w:tcPr>
          <w:p w14:paraId="3D266A49" w14:textId="77777777" w:rsidR="000673FE" w:rsidRPr="000673FE" w:rsidRDefault="000673FE" w:rsidP="00094805">
            <w:pPr>
              <w:spacing w:after="160" w:line="259" w:lineRule="auto"/>
              <w:jc w:val="both"/>
              <w:rPr>
                <w:rtl/>
                <w:lang w:bidi="ar-SY"/>
              </w:rPr>
            </w:pPr>
            <w:r w:rsidRPr="000673FE">
              <w:rPr>
                <w:rtl/>
                <w:lang w:bidi="ar-SY"/>
              </w:rPr>
              <w:lastRenderedPageBreak/>
              <w:t>وسط</w:t>
            </w:r>
          </w:p>
        </w:tc>
        <w:tc>
          <w:tcPr>
            <w:tcW w:w="4982" w:type="dxa"/>
            <w:vAlign w:val="center"/>
          </w:tcPr>
          <w:p w14:paraId="05C852E2" w14:textId="77777777" w:rsidR="000673FE" w:rsidRPr="000673FE" w:rsidRDefault="000673FE" w:rsidP="00094805">
            <w:pPr>
              <w:spacing w:after="160" w:line="259" w:lineRule="auto"/>
              <w:jc w:val="both"/>
              <w:rPr>
                <w:rtl/>
                <w:lang w:bidi="ar-SY"/>
              </w:rPr>
            </w:pPr>
            <w:r w:rsidRPr="000673FE">
              <w:rPr>
                <w:lang w:bidi="ar-SY"/>
              </w:rPr>
              <w:t>17-20</w:t>
            </w:r>
          </w:p>
        </w:tc>
      </w:tr>
      <w:tr w:rsidR="000673FE" w:rsidRPr="000673FE" w14:paraId="09BCDAFD" w14:textId="77777777" w:rsidTr="00DA06D2">
        <w:tc>
          <w:tcPr>
            <w:tcW w:w="4981" w:type="dxa"/>
            <w:vAlign w:val="center"/>
          </w:tcPr>
          <w:p w14:paraId="7F0A6998" w14:textId="77777777" w:rsidR="000673FE" w:rsidRPr="000673FE" w:rsidRDefault="000673FE" w:rsidP="00094805">
            <w:pPr>
              <w:spacing w:after="160" w:line="259" w:lineRule="auto"/>
              <w:jc w:val="both"/>
              <w:rPr>
                <w:rtl/>
                <w:lang w:bidi="ar-SY"/>
              </w:rPr>
            </w:pPr>
            <w:r w:rsidRPr="000673FE">
              <w:rPr>
                <w:rtl/>
                <w:lang w:bidi="ar-SY"/>
              </w:rPr>
              <w:t>مقبولة إلى سيئة</w:t>
            </w:r>
          </w:p>
        </w:tc>
        <w:tc>
          <w:tcPr>
            <w:tcW w:w="4982" w:type="dxa"/>
            <w:vAlign w:val="center"/>
          </w:tcPr>
          <w:p w14:paraId="4D81DB0A" w14:textId="77777777" w:rsidR="000673FE" w:rsidRPr="000673FE" w:rsidRDefault="000673FE" w:rsidP="00094805">
            <w:pPr>
              <w:spacing w:after="160" w:line="259" w:lineRule="auto"/>
              <w:jc w:val="both"/>
              <w:rPr>
                <w:rtl/>
                <w:lang w:bidi="ar-SY"/>
              </w:rPr>
            </w:pPr>
            <w:r w:rsidRPr="000673FE">
              <w:rPr>
                <w:lang w:bidi="ar-SY"/>
              </w:rPr>
              <w:t>21-28</w:t>
            </w:r>
          </w:p>
        </w:tc>
      </w:tr>
      <w:tr w:rsidR="000673FE" w:rsidRPr="000673FE" w14:paraId="128EE978" w14:textId="77777777" w:rsidTr="00DA06D2">
        <w:tc>
          <w:tcPr>
            <w:tcW w:w="4981" w:type="dxa"/>
            <w:vAlign w:val="center"/>
          </w:tcPr>
          <w:p w14:paraId="2D29D2E9" w14:textId="77777777" w:rsidR="000673FE" w:rsidRPr="000673FE" w:rsidRDefault="000673FE" w:rsidP="00094805">
            <w:pPr>
              <w:spacing w:after="160" w:line="259" w:lineRule="auto"/>
              <w:jc w:val="both"/>
              <w:rPr>
                <w:rtl/>
                <w:lang w:bidi="ar-SY"/>
              </w:rPr>
            </w:pPr>
            <w:r w:rsidRPr="000673FE">
              <w:rPr>
                <w:rtl/>
                <w:lang w:bidi="ar-SY"/>
              </w:rPr>
              <w:t>سيئة</w:t>
            </w:r>
          </w:p>
        </w:tc>
        <w:tc>
          <w:tcPr>
            <w:tcW w:w="4982" w:type="dxa"/>
            <w:vAlign w:val="center"/>
          </w:tcPr>
          <w:p w14:paraId="388CF48F" w14:textId="77777777" w:rsidR="000673FE" w:rsidRPr="000673FE" w:rsidRDefault="000673FE" w:rsidP="00094805">
            <w:pPr>
              <w:spacing w:after="160" w:line="259" w:lineRule="auto"/>
              <w:jc w:val="both"/>
              <w:rPr>
                <w:rtl/>
                <w:lang w:bidi="ar-SY"/>
              </w:rPr>
            </w:pPr>
            <w:r w:rsidRPr="000673FE">
              <w:rPr>
                <w:lang w:bidi="ar-SY"/>
              </w:rPr>
              <w:t>28-35</w:t>
            </w:r>
          </w:p>
        </w:tc>
      </w:tr>
      <w:tr w:rsidR="000673FE" w:rsidRPr="000673FE" w14:paraId="446DF042" w14:textId="77777777" w:rsidTr="00DA06D2">
        <w:tc>
          <w:tcPr>
            <w:tcW w:w="4981" w:type="dxa"/>
            <w:vAlign w:val="center"/>
          </w:tcPr>
          <w:p w14:paraId="0F9F5A11" w14:textId="77777777" w:rsidR="000673FE" w:rsidRPr="000673FE" w:rsidRDefault="000673FE" w:rsidP="00094805">
            <w:pPr>
              <w:spacing w:after="160" w:line="259" w:lineRule="auto"/>
              <w:jc w:val="both"/>
              <w:rPr>
                <w:rtl/>
                <w:lang w:bidi="ar-SY"/>
              </w:rPr>
            </w:pPr>
            <w:r w:rsidRPr="000673FE">
              <w:rPr>
                <w:rtl/>
                <w:lang w:bidi="ar-SY"/>
              </w:rPr>
              <w:t>سيئة جداً</w:t>
            </w:r>
          </w:p>
        </w:tc>
        <w:tc>
          <w:tcPr>
            <w:tcW w:w="4982" w:type="dxa"/>
            <w:vAlign w:val="center"/>
          </w:tcPr>
          <w:p w14:paraId="6F4EFDDD" w14:textId="77777777" w:rsidR="000673FE" w:rsidRPr="000673FE" w:rsidRDefault="000673FE" w:rsidP="00094805">
            <w:pPr>
              <w:spacing w:after="160" w:line="259" w:lineRule="auto"/>
              <w:jc w:val="both"/>
              <w:rPr>
                <w:rtl/>
                <w:lang w:bidi="ar-SY"/>
              </w:rPr>
            </w:pPr>
            <w:r w:rsidRPr="000673FE">
              <w:rPr>
                <w:lang w:bidi="ar-SY"/>
              </w:rPr>
              <w:t>&gt;35</w:t>
            </w:r>
          </w:p>
        </w:tc>
      </w:tr>
    </w:tbl>
    <w:p w14:paraId="1A115414" w14:textId="5443BCB0" w:rsidR="000673FE" w:rsidRPr="00E37732" w:rsidRDefault="000673FE" w:rsidP="00094805">
      <w:pPr>
        <w:jc w:val="both"/>
        <w:rPr>
          <w:rtl/>
          <w:lang w:bidi="ar-SY"/>
        </w:rPr>
      </w:pPr>
      <w:r w:rsidRPr="004454C2">
        <w:rPr>
          <w:b/>
          <w:bCs/>
          <w:sz w:val="26"/>
          <w:szCs w:val="26"/>
          <w:rtl/>
          <w:lang w:bidi="ar-SY"/>
        </w:rPr>
        <w:t>طرق</w:t>
      </w:r>
      <w:r w:rsidRPr="000673FE">
        <w:rPr>
          <w:b/>
          <w:bCs/>
          <w:rtl/>
          <w:lang w:bidi="ar-SY"/>
        </w:rPr>
        <w:t xml:space="preserve"> تحسين انسياب المساحيق:</w:t>
      </w:r>
    </w:p>
    <w:p w14:paraId="163D55B0" w14:textId="77777777" w:rsidR="004454C2" w:rsidRDefault="000673FE" w:rsidP="004454C2">
      <w:pPr>
        <w:pStyle w:val="ListParagraph"/>
        <w:numPr>
          <w:ilvl w:val="0"/>
          <w:numId w:val="12"/>
        </w:numPr>
        <w:jc w:val="both"/>
        <w:rPr>
          <w:b/>
          <w:bCs/>
          <w:lang w:bidi="ar-SY"/>
        </w:rPr>
      </w:pPr>
      <w:r w:rsidRPr="004454C2">
        <w:rPr>
          <w:b/>
          <w:bCs/>
          <w:rtl/>
          <w:lang w:bidi="ar-SY"/>
        </w:rPr>
        <w:t xml:space="preserve">تعديل أبعاد أجزاء المسحوق وتوزع الأبعاد: </w:t>
      </w:r>
    </w:p>
    <w:p w14:paraId="25D33A91" w14:textId="1B00F24C" w:rsidR="000673FE" w:rsidRPr="004454C2" w:rsidRDefault="000673FE" w:rsidP="004454C2">
      <w:pPr>
        <w:pStyle w:val="ListParagraph"/>
        <w:numPr>
          <w:ilvl w:val="0"/>
          <w:numId w:val="11"/>
        </w:numPr>
        <w:jc w:val="both"/>
        <w:rPr>
          <w:b/>
          <w:bCs/>
          <w:rtl/>
          <w:lang w:bidi="ar-SY"/>
        </w:rPr>
      </w:pPr>
      <w:r w:rsidRPr="000673FE">
        <w:rPr>
          <w:rtl/>
          <w:lang w:bidi="ar-SY"/>
        </w:rPr>
        <w:t>المساحيق الخشنة أقل ميلاً للتكتل من الأجزاء الناعمة.</w:t>
      </w:r>
    </w:p>
    <w:p w14:paraId="6EC5CF74" w14:textId="77777777" w:rsidR="004454C2" w:rsidRDefault="000673FE" w:rsidP="004454C2">
      <w:pPr>
        <w:pStyle w:val="ListParagraph"/>
        <w:numPr>
          <w:ilvl w:val="0"/>
          <w:numId w:val="11"/>
        </w:numPr>
        <w:jc w:val="both"/>
        <w:rPr>
          <w:lang w:bidi="ar-SY"/>
        </w:rPr>
      </w:pPr>
      <w:r w:rsidRPr="000673FE">
        <w:rPr>
          <w:rtl/>
          <w:lang w:bidi="ar-SY"/>
        </w:rPr>
        <w:t xml:space="preserve">تكبير أبعاد الأجزاء (التحثير) يحسن الانسياب </w:t>
      </w:r>
    </w:p>
    <w:p w14:paraId="11702269" w14:textId="77777777" w:rsidR="004454C2" w:rsidRDefault="000673FE" w:rsidP="004454C2">
      <w:pPr>
        <w:pStyle w:val="ListParagraph"/>
        <w:numPr>
          <w:ilvl w:val="0"/>
          <w:numId w:val="11"/>
        </w:numPr>
        <w:jc w:val="both"/>
        <w:rPr>
          <w:lang w:bidi="ar-SY"/>
        </w:rPr>
      </w:pPr>
      <w:r w:rsidRPr="000673FE">
        <w:rPr>
          <w:rtl/>
          <w:lang w:bidi="ar-SY"/>
        </w:rPr>
        <w:t xml:space="preserve">لا تستخدم المساحيق الناعمة في التصنيع إلا عند الضرورة </w:t>
      </w:r>
    </w:p>
    <w:p w14:paraId="44DFB7A7" w14:textId="53E19DD0" w:rsidR="000673FE" w:rsidRPr="000673FE" w:rsidRDefault="000673FE" w:rsidP="004454C2">
      <w:pPr>
        <w:pStyle w:val="ListParagraph"/>
        <w:numPr>
          <w:ilvl w:val="0"/>
          <w:numId w:val="11"/>
        </w:numPr>
        <w:jc w:val="both"/>
        <w:rPr>
          <w:rtl/>
          <w:lang w:bidi="ar-SY"/>
        </w:rPr>
      </w:pPr>
      <w:r w:rsidRPr="000673FE">
        <w:rPr>
          <w:rtl/>
          <w:lang w:bidi="ar-SY"/>
        </w:rPr>
        <w:t xml:space="preserve">تقليل نسبة الجزء الناعم من المسحوق وزيادة نسبة الجزء الخشن (تعديل توزع أبعاد الأجزاء) يحسن الانسياب أيضاً. </w:t>
      </w:r>
    </w:p>
    <w:p w14:paraId="06494F81" w14:textId="77777777" w:rsidR="002B101D" w:rsidRDefault="000673FE" w:rsidP="002B101D">
      <w:pPr>
        <w:pStyle w:val="ListParagraph"/>
        <w:numPr>
          <w:ilvl w:val="0"/>
          <w:numId w:val="12"/>
        </w:numPr>
        <w:jc w:val="both"/>
        <w:rPr>
          <w:b/>
          <w:bCs/>
          <w:lang w:bidi="ar-SY"/>
        </w:rPr>
      </w:pPr>
      <w:r w:rsidRPr="002B101D">
        <w:rPr>
          <w:b/>
          <w:bCs/>
          <w:rtl/>
          <w:lang w:bidi="ar-SY"/>
        </w:rPr>
        <w:t xml:space="preserve">تعديل شكل الأجزاء ونعومة السطح: </w:t>
      </w:r>
    </w:p>
    <w:p w14:paraId="559559B5" w14:textId="3B2F36DE" w:rsidR="000673FE" w:rsidRPr="002B101D" w:rsidRDefault="000673FE" w:rsidP="002B101D">
      <w:pPr>
        <w:pStyle w:val="ListParagraph"/>
        <w:numPr>
          <w:ilvl w:val="0"/>
          <w:numId w:val="11"/>
        </w:numPr>
        <w:jc w:val="both"/>
        <w:rPr>
          <w:b/>
          <w:bCs/>
          <w:rtl/>
          <w:lang w:bidi="ar-SY"/>
        </w:rPr>
      </w:pPr>
      <w:r w:rsidRPr="000673FE">
        <w:rPr>
          <w:rtl/>
          <w:lang w:bidi="ar-SY"/>
        </w:rPr>
        <w:t>الأجزاء الكروية تبدي انسيابية أفضل من بقية الأشكال والسطوح الناعمة تسمح بانزلاق الأجزاء على عكس السطوح الخشنة التي تتشابك وتعيق الانسياب</w:t>
      </w:r>
      <w:r w:rsidRPr="002B101D">
        <w:rPr>
          <w:b/>
          <w:bCs/>
          <w:rtl/>
          <w:lang w:bidi="ar-SY"/>
        </w:rPr>
        <w:t>.</w:t>
      </w:r>
    </w:p>
    <w:p w14:paraId="5D9F5F00" w14:textId="284C81D8" w:rsidR="000673FE" w:rsidRPr="000673FE" w:rsidRDefault="000673FE" w:rsidP="002B101D">
      <w:pPr>
        <w:pStyle w:val="ListParagraph"/>
        <w:numPr>
          <w:ilvl w:val="0"/>
          <w:numId w:val="11"/>
        </w:numPr>
        <w:jc w:val="both"/>
        <w:rPr>
          <w:rtl/>
          <w:lang w:bidi="ar-SY"/>
        </w:rPr>
      </w:pPr>
      <w:r w:rsidRPr="000673FE">
        <w:rPr>
          <w:rtl/>
          <w:lang w:bidi="ar-SY"/>
        </w:rPr>
        <w:t xml:space="preserve">استخدام تقنيات وطرائق مثل تقنية التجفيف بالإرذاذ، إعادة البللورة  تسمح بالحصول على مساحيق بأجزاء كروية الشكل. </w:t>
      </w:r>
    </w:p>
    <w:p w14:paraId="460C7291" w14:textId="77777777" w:rsidR="000673FE" w:rsidRPr="000673FE" w:rsidRDefault="000673FE" w:rsidP="002B101D">
      <w:pPr>
        <w:numPr>
          <w:ilvl w:val="0"/>
          <w:numId w:val="12"/>
        </w:numPr>
        <w:jc w:val="both"/>
        <w:rPr>
          <w:b/>
          <w:bCs/>
          <w:rtl/>
          <w:lang w:bidi="ar-SY"/>
        </w:rPr>
      </w:pPr>
      <w:r w:rsidRPr="000673FE">
        <w:rPr>
          <w:b/>
          <w:bCs/>
          <w:rtl/>
          <w:lang w:bidi="ar-SY"/>
        </w:rPr>
        <w:t>تعديل قوى السطوح:</w:t>
      </w:r>
      <w:r w:rsidRPr="000673FE">
        <w:rPr>
          <w:rtl/>
          <w:lang w:bidi="ar-SY"/>
        </w:rPr>
        <w:t xml:space="preserve"> الشحنات الكهربائية السطحية لمسحوق مادة تعيق الانسياب. وازدياد محتوى المسحوق من الرطوبة يعيق الانسياب لان الرطوبة تقلل المسامية وتزيد الكثافة الظاهرية.</w:t>
      </w:r>
    </w:p>
    <w:p w14:paraId="66941045" w14:textId="0C17AA31" w:rsidR="000673FE" w:rsidRPr="000673FE" w:rsidRDefault="000673FE" w:rsidP="002B101D">
      <w:pPr>
        <w:pStyle w:val="ListParagraph"/>
        <w:numPr>
          <w:ilvl w:val="0"/>
          <w:numId w:val="11"/>
        </w:numPr>
        <w:jc w:val="both"/>
        <w:rPr>
          <w:rtl/>
          <w:lang w:bidi="ar-SY"/>
        </w:rPr>
      </w:pPr>
      <w:r w:rsidRPr="000673FE">
        <w:rPr>
          <w:rtl/>
          <w:lang w:bidi="ar-SY"/>
        </w:rPr>
        <w:t>اختصار مراحل النقل وإبطاء السرعة (تزداد الشحنات السطحية عندما يزداد الاحتكاك مع السطوح) وتخزين المسحوق بحاويات تسمح بتفريغ الشحنات يحسن من الانسياب،</w:t>
      </w:r>
    </w:p>
    <w:p w14:paraId="594120F9" w14:textId="4A64398B" w:rsidR="000673FE" w:rsidRPr="000673FE" w:rsidRDefault="000673FE" w:rsidP="002B101D">
      <w:pPr>
        <w:pStyle w:val="ListParagraph"/>
        <w:numPr>
          <w:ilvl w:val="0"/>
          <w:numId w:val="11"/>
        </w:numPr>
        <w:jc w:val="both"/>
        <w:rPr>
          <w:rtl/>
          <w:lang w:bidi="ar-SY"/>
        </w:rPr>
      </w:pPr>
      <w:r w:rsidRPr="000673FE">
        <w:rPr>
          <w:rtl/>
          <w:lang w:bidi="ar-SY"/>
        </w:rPr>
        <w:t>تجفف المساحيق وتخزن في أماكن مجهزة بساحبات الرطوبة.</w:t>
      </w:r>
    </w:p>
    <w:p w14:paraId="329ADE9A" w14:textId="77777777" w:rsidR="000673FE" w:rsidRPr="000673FE" w:rsidRDefault="000673FE" w:rsidP="002B101D">
      <w:pPr>
        <w:numPr>
          <w:ilvl w:val="0"/>
          <w:numId w:val="12"/>
        </w:numPr>
        <w:jc w:val="both"/>
        <w:rPr>
          <w:b/>
          <w:bCs/>
          <w:rtl/>
          <w:lang w:bidi="ar-SY"/>
        </w:rPr>
      </w:pPr>
      <w:r w:rsidRPr="000673FE">
        <w:rPr>
          <w:b/>
          <w:bCs/>
          <w:rtl/>
          <w:lang w:bidi="ar-SY"/>
        </w:rPr>
        <w:t>إضافة محسنات الانسياب (</w:t>
      </w:r>
      <w:r w:rsidRPr="000673FE">
        <w:rPr>
          <w:b/>
          <w:bCs/>
          <w:lang w:val="en-GB" w:bidi="ar-SY"/>
        </w:rPr>
        <w:t>Glidants</w:t>
      </w:r>
      <w:r w:rsidRPr="000673FE">
        <w:rPr>
          <w:b/>
          <w:bCs/>
          <w:rtl/>
          <w:lang w:bidi="ar-SY"/>
        </w:rPr>
        <w:t xml:space="preserve">): </w:t>
      </w:r>
    </w:p>
    <w:p w14:paraId="7A5A943B" w14:textId="2E194ED1" w:rsidR="000673FE" w:rsidRPr="000673FE" w:rsidRDefault="000673FE" w:rsidP="002B101D">
      <w:pPr>
        <w:pStyle w:val="ListParagraph"/>
        <w:numPr>
          <w:ilvl w:val="0"/>
          <w:numId w:val="11"/>
        </w:numPr>
        <w:jc w:val="both"/>
        <w:rPr>
          <w:rtl/>
          <w:lang w:bidi="ar-SY"/>
        </w:rPr>
      </w:pPr>
      <w:r w:rsidRPr="000673FE">
        <w:rPr>
          <w:rtl/>
          <w:lang w:bidi="ar-SY"/>
        </w:rPr>
        <w:t>مواد تقلل من التصاق السطوح لبعضها البعض أو من الشحنات السطحية أو من الكثافة الظاهرية للمسحوق وبالمحصلة يتحسن انسياب السحوق مثل: السيليكا الغرويدية، نشاء الذرة، التالك، شمعات المغنزيوم.</w:t>
      </w:r>
    </w:p>
    <w:p w14:paraId="7FF596E9" w14:textId="77777777" w:rsidR="000673FE" w:rsidRPr="000673FE" w:rsidRDefault="000673FE" w:rsidP="002B101D">
      <w:pPr>
        <w:numPr>
          <w:ilvl w:val="0"/>
          <w:numId w:val="12"/>
        </w:numPr>
        <w:jc w:val="both"/>
        <w:rPr>
          <w:b/>
          <w:bCs/>
          <w:rtl/>
          <w:lang w:bidi="ar-SY"/>
        </w:rPr>
      </w:pPr>
      <w:r w:rsidRPr="000673FE">
        <w:rPr>
          <w:b/>
          <w:bCs/>
          <w:rtl/>
          <w:lang w:bidi="ar-SY"/>
        </w:rPr>
        <w:t>تعديل طريقة العمل:</w:t>
      </w:r>
      <w:r w:rsidRPr="000673FE">
        <w:rPr>
          <w:rtl/>
          <w:lang w:bidi="ar-SY"/>
        </w:rPr>
        <w:t xml:space="preserve"> للتغلب على الارتباطات والتكتلات بين أجزاء المسحوق -الموجود في قمع التغذية- عندما تكون هذه الجسور أقوى من القوى التي توجه المسحوق للانسياب ولا تفيد تعديل خصائص المسحوق (شكل وأبعاد أجزاء وتوزع أبعاد) أو تعديل الصياغة (</w:t>
      </w:r>
      <w:r w:rsidRPr="000673FE">
        <w:rPr>
          <w:lang w:bidi="ar-SY"/>
        </w:rPr>
        <w:t>Glidants</w:t>
      </w:r>
      <w:r w:rsidRPr="000673FE">
        <w:rPr>
          <w:rtl/>
          <w:lang w:bidi="ar-SY"/>
        </w:rPr>
        <w:t>) للتغلب على تكتل المسحوق.</w:t>
      </w:r>
    </w:p>
    <w:p w14:paraId="0BAB760A" w14:textId="0DB3ED43" w:rsidR="000673FE" w:rsidRPr="000673FE" w:rsidRDefault="000673FE" w:rsidP="002B101D">
      <w:pPr>
        <w:pStyle w:val="ListParagraph"/>
        <w:numPr>
          <w:ilvl w:val="0"/>
          <w:numId w:val="11"/>
        </w:numPr>
        <w:jc w:val="both"/>
        <w:rPr>
          <w:rtl/>
          <w:lang w:bidi="ar-SY"/>
        </w:rPr>
      </w:pPr>
      <w:r w:rsidRPr="000673FE">
        <w:rPr>
          <w:rtl/>
          <w:lang w:bidi="ar-SY"/>
        </w:rPr>
        <w:t>استخدام أقماع مهتزة ميكانيكياً أو توليد زوبعة ضمن هذه الأقماع  يفيد في التغلب على تكتل المسحوق.</w:t>
      </w:r>
    </w:p>
    <w:p w14:paraId="4BDC07D1" w14:textId="2048622A" w:rsidR="000673FE" w:rsidRPr="000673FE" w:rsidRDefault="000673FE" w:rsidP="002B101D">
      <w:pPr>
        <w:pStyle w:val="ListParagraph"/>
        <w:numPr>
          <w:ilvl w:val="0"/>
          <w:numId w:val="11"/>
        </w:numPr>
        <w:jc w:val="both"/>
        <w:rPr>
          <w:rtl/>
          <w:lang w:bidi="ar-SY"/>
        </w:rPr>
      </w:pPr>
      <w:r w:rsidRPr="000673FE">
        <w:rPr>
          <w:rtl/>
          <w:lang w:bidi="ar-SY"/>
        </w:rPr>
        <w:t>استخدام نظام دافع: عبارة عن مجداف معكوس دوار (يوجه باتجاه قالب التعبئة) يكون اسفل القمع فوق حجرة الضغط، يمنع من تكتل المسحوق ويؤمن تعبئة القالب.</w:t>
      </w:r>
    </w:p>
    <w:p w14:paraId="5324C0E1" w14:textId="77777777" w:rsidR="000673FE" w:rsidRPr="000673FE" w:rsidRDefault="000673FE" w:rsidP="00094805">
      <w:pPr>
        <w:jc w:val="both"/>
        <w:rPr>
          <w:lang w:bidi="ar-SY"/>
        </w:rPr>
      </w:pPr>
    </w:p>
    <w:p w14:paraId="44085D6B" w14:textId="77777777" w:rsidR="000673FE" w:rsidRPr="000673FE" w:rsidRDefault="000673FE" w:rsidP="00094805">
      <w:pPr>
        <w:jc w:val="both"/>
        <w:rPr>
          <w:rtl/>
          <w:lang w:bidi="ar-SY"/>
        </w:rPr>
      </w:pPr>
    </w:p>
    <w:p w14:paraId="0FF49802" w14:textId="77777777" w:rsidR="000673FE" w:rsidRPr="002B101D" w:rsidRDefault="000673FE" w:rsidP="00094805">
      <w:pPr>
        <w:jc w:val="both"/>
        <w:rPr>
          <w:b/>
          <w:bCs/>
          <w:sz w:val="26"/>
          <w:szCs w:val="26"/>
          <w:rtl/>
          <w:lang w:bidi="ar-SY"/>
        </w:rPr>
      </w:pPr>
      <w:r w:rsidRPr="002B101D">
        <w:rPr>
          <w:b/>
          <w:bCs/>
          <w:sz w:val="26"/>
          <w:szCs w:val="26"/>
          <w:rtl/>
          <w:lang w:bidi="ar-SY"/>
        </w:rPr>
        <w:t>الجزء العملي:</w:t>
      </w:r>
    </w:p>
    <w:p w14:paraId="357838CD" w14:textId="77777777" w:rsidR="000673FE" w:rsidRPr="000673FE" w:rsidRDefault="000673FE" w:rsidP="00094805">
      <w:pPr>
        <w:jc w:val="both"/>
        <w:rPr>
          <w:rtl/>
          <w:lang w:bidi="ar-SY"/>
        </w:rPr>
      </w:pPr>
      <w:r w:rsidRPr="000673FE">
        <w:rPr>
          <w:rtl/>
          <w:lang w:bidi="ar-SY"/>
        </w:rPr>
        <w:t xml:space="preserve">يحسب معامل معامل كار لمسحوق الباراسيتامول – كربونات الكالسيوم- التالك – حثيرات الباراسيتامول </w:t>
      </w:r>
    </w:p>
    <w:p w14:paraId="6027F387" w14:textId="77777777" w:rsidR="000673FE" w:rsidRPr="000673FE" w:rsidRDefault="000673FE" w:rsidP="00094805">
      <w:pPr>
        <w:jc w:val="both"/>
        <w:rPr>
          <w:rtl/>
          <w:lang w:bidi="ar-SY"/>
        </w:rPr>
      </w:pPr>
      <w:r w:rsidRPr="000673FE">
        <w:rPr>
          <w:rtl/>
          <w:lang w:bidi="ar-SY"/>
        </w:rPr>
        <w:t>باستخدام 50 غ من كل مسحوق ومن ثم تصنف المواد تبعا لقابليتها للارتصاص وانسيابيتها.</w:t>
      </w:r>
    </w:p>
    <w:p w14:paraId="7885B2EF" w14:textId="77777777" w:rsidR="000673FE" w:rsidRPr="000673FE" w:rsidRDefault="000673FE" w:rsidP="00094805">
      <w:pPr>
        <w:jc w:val="both"/>
        <w:rPr>
          <w:rtl/>
          <w:lang w:bidi="ar-SY"/>
        </w:rPr>
      </w:pPr>
    </w:p>
    <w:p w14:paraId="5DF871FF" w14:textId="77777777" w:rsidR="00B37A1A" w:rsidRPr="00B37A1A" w:rsidRDefault="00B37A1A" w:rsidP="00B37A1A">
      <w:pPr>
        <w:rPr>
          <w:rtl/>
          <w:lang w:bidi="ar-SY"/>
        </w:rPr>
      </w:pPr>
    </w:p>
    <w:p w14:paraId="546037C6" w14:textId="4C370B4C" w:rsidR="00AC0DE1" w:rsidRPr="00446A4B" w:rsidRDefault="00AC0DE1" w:rsidP="00855B13">
      <w:pPr>
        <w:rPr>
          <w:rtl/>
          <w:lang w:bidi="ar-SY"/>
        </w:rPr>
      </w:pPr>
    </w:p>
    <w:p w14:paraId="195BA46F" w14:textId="77777777" w:rsidR="00AC0DE1" w:rsidRPr="00446A4B" w:rsidRDefault="00AC0DE1" w:rsidP="00D05624"/>
    <w:sectPr w:rsidR="00AC0DE1" w:rsidRPr="00446A4B" w:rsidSect="009C0A33">
      <w:headerReference w:type="default" r:id="rId10"/>
      <w:footerReference w:type="default" r:id="rId11"/>
      <w:pgSz w:w="11906" w:h="16838" w:code="9"/>
      <w:pgMar w:top="2340" w:right="1440" w:bottom="39" w:left="1440" w:header="90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9267" w14:textId="77777777" w:rsidR="00300C7F" w:rsidRDefault="00300C7F" w:rsidP="00D05624">
      <w:r>
        <w:separator/>
      </w:r>
    </w:p>
  </w:endnote>
  <w:endnote w:type="continuationSeparator" w:id="0">
    <w:p w14:paraId="48AFBB8A" w14:textId="77777777" w:rsidR="00300C7F" w:rsidRDefault="00300C7F" w:rsidP="00D0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 Dinar Two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F32" w14:textId="3D8F9E83" w:rsidR="00E03332" w:rsidRDefault="00E03332" w:rsidP="00D05624">
    <w:pPr>
      <w:pStyle w:val="Footer"/>
    </w:pPr>
    <w:r w:rsidRPr="00E0333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BB0A2D" wp14:editId="37C9EABF">
              <wp:simplePos x="0" y="0"/>
              <wp:positionH relativeFrom="page">
                <wp:align>left</wp:align>
              </wp:positionH>
              <wp:positionV relativeFrom="paragraph">
                <wp:posOffset>33655</wp:posOffset>
              </wp:positionV>
              <wp:extent cx="8321040" cy="0"/>
              <wp:effectExtent l="0" t="19050" r="22860" b="19050"/>
              <wp:wrapNone/>
              <wp:docPr id="164" name="Straight Connector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2104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A9A51" id="Straight Connector 16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65pt" to="655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" strokecolor="#00b0f0" strokeweight="3pt">
              <v:stroke joinstyle="miter"/>
              <w10:wrap anchorx="page"/>
            </v:line>
          </w:pict>
        </mc:Fallback>
      </mc:AlternateContent>
    </w:r>
  </w:p>
  <w:p w14:paraId="5381A130" w14:textId="77777777" w:rsidR="00446A4B" w:rsidRPr="00446A4B" w:rsidRDefault="00446A4B" w:rsidP="00446A4B">
    <w:pPr>
      <w:pStyle w:val="Footer"/>
      <w:rPr>
        <w:rFonts w:ascii="Aller" w:hAnsi="Aller"/>
        <w:color w:val="0070C0"/>
        <w:sz w:val="28"/>
        <w:szCs w:val="28"/>
      </w:rPr>
    </w:pPr>
    <w:r w:rsidRPr="00446A4B">
      <w:rPr>
        <w:sz w:val="28"/>
        <w:szCs w:val="28"/>
        <w:rtl/>
      </w:rPr>
      <w:tab/>
    </w:r>
    <w:hyperlink r:id="rId1" w:history="1">
      <w:r w:rsidRPr="00446A4B">
        <w:rPr>
          <w:rStyle w:val="Hyperlink"/>
          <w:rFonts w:ascii="Aller" w:hAnsi="Aller"/>
          <w:color w:val="0070C0"/>
          <w:sz w:val="28"/>
          <w:szCs w:val="28"/>
        </w:rPr>
        <w:t>https://manara.edu.sy/</w:t>
      </w:r>
    </w:hyperlink>
  </w:p>
  <w:p w14:paraId="3F2F0B0E" w14:textId="2F118B20" w:rsidR="00E03332" w:rsidRDefault="00E03332" w:rsidP="00446A4B">
    <w:pPr>
      <w:pStyle w:val="Footer"/>
      <w:tabs>
        <w:tab w:val="clear" w:pos="4680"/>
        <w:tab w:val="clear" w:pos="9360"/>
        <w:tab w:val="left" w:pos="5621"/>
      </w:tabs>
    </w:pPr>
  </w:p>
  <w:tbl>
    <w:tblPr>
      <w:tblStyle w:val="TableGrid"/>
      <w:tblW w:w="5553" w:type="pct"/>
      <w:tblInd w:w="-5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674"/>
      <w:gridCol w:w="2255"/>
      <w:gridCol w:w="2255"/>
    </w:tblGrid>
    <w:tr w:rsidR="00855B13" w:rsidRPr="003E1627" w14:paraId="6B46C317" w14:textId="77777777" w:rsidTr="009C0A33">
      <w:trPr>
        <w:trHeight w:val="418"/>
      </w:trPr>
      <w:tc>
        <w:tcPr>
          <w:tcW w:w="1416" w:type="pct"/>
        </w:tcPr>
        <w:p w14:paraId="7085C408" w14:textId="225D08C1" w:rsidR="00855B13" w:rsidRPr="009C0A33" w:rsidRDefault="00855B13" w:rsidP="009C0A3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MU-EPP-FM-009</w:t>
          </w:r>
        </w:p>
      </w:tc>
      <w:tc>
        <w:tcPr>
          <w:tcW w:w="1334" w:type="pct"/>
        </w:tcPr>
        <w:p w14:paraId="56BE5B58" w14:textId="6A918778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date:</w:t>
          </w:r>
          <w:r w:rsidR="003E1627" w:rsidRPr="003E1627">
            <w:rPr>
              <w:rFonts w:hint="cs"/>
              <w:color w:val="000000"/>
              <w:sz w:val="22"/>
              <w:szCs w:val="22"/>
              <w:rtl/>
            </w:rPr>
            <w:t>01</w:t>
          </w:r>
          <w:r w:rsidR="003E1627" w:rsidRPr="003E1627">
            <w:rPr>
              <w:color w:val="000000"/>
              <w:sz w:val="22"/>
              <w:szCs w:val="22"/>
            </w:rPr>
            <w:t>May2023</w:t>
          </w:r>
        </w:p>
      </w:tc>
      <w:tc>
        <w:tcPr>
          <w:tcW w:w="1125" w:type="pct"/>
        </w:tcPr>
        <w:p w14:paraId="5FC3234C" w14:textId="20EE552C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>Issue no.1</w:t>
          </w:r>
        </w:p>
      </w:tc>
      <w:tc>
        <w:tcPr>
          <w:tcW w:w="1125" w:type="pct"/>
        </w:tcPr>
        <w:p w14:paraId="5C2DFCC4" w14:textId="77777777" w:rsidR="00855B13" w:rsidRPr="003E1627" w:rsidRDefault="00855B13" w:rsidP="00855B13">
          <w:pPr>
            <w:bidi w:val="0"/>
            <w:jc w:val="center"/>
            <w:rPr>
              <w:color w:val="000000"/>
              <w:sz w:val="22"/>
              <w:szCs w:val="22"/>
            </w:rPr>
          </w:pPr>
          <w:r w:rsidRPr="003E1627">
            <w:rPr>
              <w:color w:val="000000"/>
              <w:sz w:val="22"/>
              <w:szCs w:val="22"/>
            </w:rPr>
            <w:t xml:space="preserve">Page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PAGE 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3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  <w:r w:rsidRPr="003E1627">
            <w:rPr>
              <w:color w:val="000000"/>
              <w:sz w:val="22"/>
              <w:szCs w:val="22"/>
            </w:rPr>
            <w:t xml:space="preserve"> | </w:t>
          </w:r>
          <w:r w:rsidRPr="003E1627">
            <w:rPr>
              <w:color w:val="000000"/>
              <w:sz w:val="22"/>
              <w:szCs w:val="22"/>
            </w:rPr>
            <w:fldChar w:fldCharType="begin"/>
          </w:r>
          <w:r w:rsidRPr="003E1627">
            <w:rPr>
              <w:color w:val="000000"/>
              <w:sz w:val="22"/>
              <w:szCs w:val="22"/>
            </w:rPr>
            <w:instrText xml:space="preserve"> NUMPAGES  \* Arabic  \* MERGEFORMAT </w:instrText>
          </w:r>
          <w:r w:rsidRPr="003E1627">
            <w:rPr>
              <w:color w:val="000000"/>
              <w:sz w:val="22"/>
              <w:szCs w:val="22"/>
            </w:rPr>
            <w:fldChar w:fldCharType="separate"/>
          </w:r>
          <w:r w:rsidRPr="003E1627">
            <w:rPr>
              <w:color w:val="000000"/>
              <w:sz w:val="22"/>
              <w:szCs w:val="22"/>
            </w:rPr>
            <w:t>11</w:t>
          </w:r>
          <w:r w:rsidRPr="003E1627"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452CF6F7" w14:textId="7D006893" w:rsidR="00E03332" w:rsidRPr="00E03332" w:rsidRDefault="00E03332" w:rsidP="00855B13">
    <w:pPr>
      <w:pStyle w:val="Footer"/>
      <w:jc w:val="center"/>
      <w:rPr>
        <w:rFonts w:ascii="Aller" w:hAnsi="Aller"/>
        <w:color w:val="0070C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B76D" w14:textId="77777777" w:rsidR="00300C7F" w:rsidRDefault="00300C7F" w:rsidP="00D05624">
      <w:r>
        <w:separator/>
      </w:r>
    </w:p>
  </w:footnote>
  <w:footnote w:type="continuationSeparator" w:id="0">
    <w:p w14:paraId="22D12DA2" w14:textId="77777777" w:rsidR="00300C7F" w:rsidRDefault="00300C7F" w:rsidP="00D0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2E3" w14:textId="5E1B1224" w:rsidR="00E926F6" w:rsidRPr="005B4EF4" w:rsidRDefault="005B4EF4" w:rsidP="005B4EF4">
    <w:pPr>
      <w:pStyle w:val="Header"/>
      <w:bidi w:val="0"/>
      <w:rPr>
        <w:sz w:val="28"/>
        <w:szCs w:val="28"/>
        <w:rtl/>
        <w:lang w:bidi="ar-SY"/>
      </w:rPr>
    </w:pPr>
    <w:r w:rsidRPr="005B4EF4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34C90A7" wp14:editId="3C2E367A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018770" cy="1153160"/>
          <wp:effectExtent l="0" t="0" r="0" b="889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hint="cs"/>
          <w:sz w:val="28"/>
          <w:szCs w:val="28"/>
        </w:rPr>
        <w:id w:val="-770155995"/>
        <w:docPartObj>
          <w:docPartGallery w:val="Watermarks"/>
          <w:docPartUnique/>
        </w:docPartObj>
      </w:sdtPr>
      <w:sdtEndPr/>
      <w:sdtContent>
        <w:r w:rsidR="0096648B">
          <w:rPr>
            <w:noProof/>
            <w:sz w:val="28"/>
            <w:szCs w:val="28"/>
            <w:rtl/>
          </w:rPr>
          <w:pict w14:anchorId="10DE54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79736" o:spid="_x0000_s1032" type="#_x0000_t136" style="position:absolute;margin-left:0;margin-top:0;width:462.75pt;height:173.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Sakkal Majalla&quot;;font-size:1pt" string="جامعة المنارة"/>
              <w10:wrap anchorx="margin" anchory="margin"/>
            </v:shape>
          </w:pict>
        </w:r>
      </w:sdtContent>
    </w:sdt>
    <w:r w:rsidRPr="005B4EF4">
      <w:rPr>
        <w:rFonts w:hint="cs"/>
        <w:sz w:val="28"/>
        <w:szCs w:val="28"/>
        <w:rtl/>
      </w:rPr>
      <w:t xml:space="preserve"> </w:t>
    </w:r>
    <w:r w:rsidRPr="005B4EF4">
      <w:rPr>
        <w:rFonts w:hint="cs"/>
        <w:sz w:val="28"/>
        <w:szCs w:val="28"/>
        <w:rtl/>
      </w:rPr>
      <w:t>دليل جلسات العملي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BAF"/>
      </v:shape>
    </w:pict>
  </w:numPicBullet>
  <w:abstractNum w:abstractNumId="0" w15:restartNumberingAfterBreak="0">
    <w:nsid w:val="16B12A06"/>
    <w:multiLevelType w:val="hybridMultilevel"/>
    <w:tmpl w:val="9E0012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452B75"/>
    <w:multiLevelType w:val="hybridMultilevel"/>
    <w:tmpl w:val="9AAE7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C605A"/>
    <w:multiLevelType w:val="hybridMultilevel"/>
    <w:tmpl w:val="D2823FE4"/>
    <w:lvl w:ilvl="0" w:tplc="13C4B8AA">
      <w:start w:val="2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91686"/>
    <w:multiLevelType w:val="hybridMultilevel"/>
    <w:tmpl w:val="9E6AAF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C6382"/>
    <w:multiLevelType w:val="hybridMultilevel"/>
    <w:tmpl w:val="F0384F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F129A"/>
    <w:multiLevelType w:val="hybridMultilevel"/>
    <w:tmpl w:val="8B108ECE"/>
    <w:lvl w:ilvl="0" w:tplc="33E898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2D58E3"/>
    <w:multiLevelType w:val="hybridMultilevel"/>
    <w:tmpl w:val="B0F436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415D1"/>
    <w:multiLevelType w:val="hybridMultilevel"/>
    <w:tmpl w:val="611E3A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D96EC5"/>
    <w:multiLevelType w:val="hybridMultilevel"/>
    <w:tmpl w:val="AED837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B42EB"/>
    <w:multiLevelType w:val="hybridMultilevel"/>
    <w:tmpl w:val="F9665B5C"/>
    <w:lvl w:ilvl="0" w:tplc="4CD4C1A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45EB9"/>
    <w:multiLevelType w:val="hybridMultilevel"/>
    <w:tmpl w:val="A816D9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C0435"/>
    <w:multiLevelType w:val="hybridMultilevel"/>
    <w:tmpl w:val="6D9E9E62"/>
    <w:lvl w:ilvl="0" w:tplc="6C7C6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5436">
    <w:abstractNumId w:val="0"/>
  </w:num>
  <w:num w:numId="2" w16cid:durableId="644093518">
    <w:abstractNumId w:val="11"/>
  </w:num>
  <w:num w:numId="3" w16cid:durableId="710306673">
    <w:abstractNumId w:val="7"/>
  </w:num>
  <w:num w:numId="4" w16cid:durableId="646668101">
    <w:abstractNumId w:val="3"/>
  </w:num>
  <w:num w:numId="5" w16cid:durableId="728380821">
    <w:abstractNumId w:val="10"/>
  </w:num>
  <w:num w:numId="6" w16cid:durableId="1308363086">
    <w:abstractNumId w:val="4"/>
  </w:num>
  <w:num w:numId="7" w16cid:durableId="536939614">
    <w:abstractNumId w:val="6"/>
  </w:num>
  <w:num w:numId="8" w16cid:durableId="399132812">
    <w:abstractNumId w:val="1"/>
  </w:num>
  <w:num w:numId="9" w16cid:durableId="1504932086">
    <w:abstractNumId w:val="8"/>
  </w:num>
  <w:num w:numId="10" w16cid:durableId="323052183">
    <w:abstractNumId w:val="9"/>
  </w:num>
  <w:num w:numId="11" w16cid:durableId="1277634178">
    <w:abstractNumId w:val="2"/>
  </w:num>
  <w:num w:numId="12" w16cid:durableId="1087656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B0"/>
    <w:rsid w:val="00034868"/>
    <w:rsid w:val="00047F26"/>
    <w:rsid w:val="000673FE"/>
    <w:rsid w:val="00094805"/>
    <w:rsid w:val="00131335"/>
    <w:rsid w:val="00137DC0"/>
    <w:rsid w:val="001579D9"/>
    <w:rsid w:val="00167CE4"/>
    <w:rsid w:val="0017222F"/>
    <w:rsid w:val="00187BB0"/>
    <w:rsid w:val="002B101D"/>
    <w:rsid w:val="00300C7F"/>
    <w:rsid w:val="003E1627"/>
    <w:rsid w:val="004454C2"/>
    <w:rsid w:val="00446A4B"/>
    <w:rsid w:val="0049227E"/>
    <w:rsid w:val="004C277E"/>
    <w:rsid w:val="004D7F8C"/>
    <w:rsid w:val="005B4EF4"/>
    <w:rsid w:val="005F696B"/>
    <w:rsid w:val="00626FA6"/>
    <w:rsid w:val="00664A51"/>
    <w:rsid w:val="006E55D8"/>
    <w:rsid w:val="00701B29"/>
    <w:rsid w:val="00727C27"/>
    <w:rsid w:val="0083168D"/>
    <w:rsid w:val="00847301"/>
    <w:rsid w:val="00855B13"/>
    <w:rsid w:val="00913659"/>
    <w:rsid w:val="0096648B"/>
    <w:rsid w:val="009C0A33"/>
    <w:rsid w:val="009F0866"/>
    <w:rsid w:val="00A6175F"/>
    <w:rsid w:val="00AC0DE1"/>
    <w:rsid w:val="00B37A1A"/>
    <w:rsid w:val="00BB2074"/>
    <w:rsid w:val="00C451AF"/>
    <w:rsid w:val="00D05624"/>
    <w:rsid w:val="00D62DD4"/>
    <w:rsid w:val="00D8744D"/>
    <w:rsid w:val="00DA5A58"/>
    <w:rsid w:val="00DA5EDB"/>
    <w:rsid w:val="00DC2F28"/>
    <w:rsid w:val="00E03332"/>
    <w:rsid w:val="00E37732"/>
    <w:rsid w:val="00E926F6"/>
    <w:rsid w:val="00EE29E3"/>
    <w:rsid w:val="00F17418"/>
    <w:rsid w:val="00F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F1C0A20"/>
  <w15:chartTrackingRefBased/>
  <w15:docId w15:val="{E109DD04-1AAA-47DE-8271-B2600E4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24"/>
    <w:pPr>
      <w:bidi/>
    </w:pPr>
    <w:rPr>
      <w:rFonts w:ascii="Sakkal Majalla" w:hAnsi="Sakkal Majalla" w:cs="Sakkal Majall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30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301"/>
    <w:pPr>
      <w:keepNext/>
      <w:keepLines/>
      <w:spacing w:before="40" w:after="0"/>
      <w:outlineLvl w:val="1"/>
    </w:pPr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301"/>
    <w:pPr>
      <w:keepNext/>
      <w:keepLines/>
      <w:spacing w:before="40" w:after="0"/>
      <w:outlineLvl w:val="2"/>
    </w:pPr>
    <w:rPr>
      <w:rFonts w:asciiTheme="majorHAnsi" w:eastAsiaTheme="majorEastAsia" w:hAnsiTheme="majorHAnsi" w:cs="GE Dinar Two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6"/>
  </w:style>
  <w:style w:type="paragraph" w:styleId="Footer">
    <w:name w:val="footer"/>
    <w:basedOn w:val="Normal"/>
    <w:link w:val="FooterChar"/>
    <w:uiPriority w:val="99"/>
    <w:unhideWhenUsed/>
    <w:rsid w:val="00E9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6"/>
  </w:style>
  <w:style w:type="character" w:styleId="Hyperlink">
    <w:name w:val="Hyperlink"/>
    <w:basedOn w:val="DefaultParagraphFont"/>
    <w:uiPriority w:val="99"/>
    <w:unhideWhenUsed/>
    <w:rsid w:val="00E033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33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44"/>
      <w:szCs w:val="44"/>
      <w:lang w:bidi="ar-SY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847301"/>
    <w:rPr>
      <w:rFonts w:asciiTheme="majorHAnsi" w:eastAsiaTheme="majorEastAsia" w:hAnsiTheme="majorHAnsi" w:cs="GE Dinar Two"/>
      <w:b/>
      <w:bCs/>
      <w:color w:val="2F5496" w:themeColor="accent1" w:themeShade="BF"/>
      <w:kern w:val="2"/>
      <w:sz w:val="26"/>
      <w:szCs w:val="26"/>
      <w:lang w:bidi="ar-SY"/>
      <w14:ligatures w14:val="standardContextual"/>
    </w:rPr>
  </w:style>
  <w:style w:type="paragraph" w:styleId="Title">
    <w:name w:val="Title"/>
    <w:basedOn w:val="Normal"/>
    <w:link w:val="TitleChar"/>
    <w:uiPriority w:val="1"/>
    <w:qFormat/>
    <w:rsid w:val="00847301"/>
    <w:pPr>
      <w:spacing w:after="200" w:line="240" w:lineRule="auto"/>
      <w:jc w:val="center"/>
    </w:pPr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"/>
    <w:rsid w:val="00847301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bidi="ar-SY"/>
      <w14:ligatures w14:val="standardContextual"/>
    </w:rPr>
  </w:style>
  <w:style w:type="paragraph" w:styleId="ListParagraph">
    <w:name w:val="List Paragraph"/>
    <w:basedOn w:val="Normal"/>
    <w:uiPriority w:val="34"/>
    <w:qFormat/>
    <w:rsid w:val="00847301"/>
    <w:pPr>
      <w:ind w:left="720"/>
      <w:contextualSpacing/>
    </w:pPr>
  </w:style>
  <w:style w:type="table" w:styleId="TableGrid">
    <w:name w:val="Table Grid"/>
    <w:basedOn w:val="TableNormal"/>
    <w:uiPriority w:val="59"/>
    <w:rsid w:val="008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47301"/>
    <w:pPr>
      <w:tabs>
        <w:tab w:val="right" w:leader="dot" w:pos="9016"/>
      </w:tabs>
      <w:spacing w:after="100"/>
    </w:pPr>
    <w:rPr>
      <w:kern w:val="2"/>
      <w:lang w:bidi="ar-SY"/>
      <w14:ligatures w14:val="standardContextual"/>
    </w:rPr>
  </w:style>
  <w:style w:type="paragraph" w:styleId="TOCHeading">
    <w:name w:val="TOC Heading"/>
    <w:basedOn w:val="Heading1"/>
    <w:next w:val="Normal"/>
    <w:uiPriority w:val="39"/>
    <w:unhideWhenUsed/>
    <w:qFormat/>
    <w:rsid w:val="00847301"/>
    <w:pPr>
      <w:bidi w:val="0"/>
      <w:outlineLvl w:val="9"/>
    </w:pPr>
    <w:rPr>
      <w:rFonts w:cstheme="majorBidi"/>
      <w:b w:val="0"/>
      <w:bCs w:val="0"/>
      <w:kern w:val="0"/>
      <w:lang w:bidi="ar-SA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847301"/>
    <w:pPr>
      <w:spacing w:after="100"/>
      <w:ind w:left="22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47301"/>
    <w:rPr>
      <w:rFonts w:asciiTheme="majorHAnsi" w:eastAsiaTheme="majorEastAsia" w:hAnsiTheme="majorHAnsi" w:cs="GE Dinar Two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47301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B4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nara.edu.s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A90F-B7BA-4B6E-AF3F-51627C56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B-04</cp:lastModifiedBy>
  <cp:revision>10</cp:revision>
  <cp:lastPrinted>2023-05-02T06:37:00Z</cp:lastPrinted>
  <dcterms:created xsi:type="dcterms:W3CDTF">2023-05-07T08:20:00Z</dcterms:created>
  <dcterms:modified xsi:type="dcterms:W3CDTF">2023-05-07T11:16:00Z</dcterms:modified>
</cp:coreProperties>
</file>