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bookmarkStart w:id="0" w:name="_Hlk134364860"/>
      <w:bookmarkEnd w:id="0"/>
      <w:r w:rsidRPr="00446A4B">
        <w:rPr>
          <w:rFonts w:ascii="Sakkal Majalla" w:hAnsi="Sakkal Majalla" w:cs="Sakkal Majalla"/>
          <w:rtl/>
        </w:rPr>
        <w:t>جامعة المنارة</w:t>
      </w:r>
    </w:p>
    <w:p w14:paraId="239BE7E2" w14:textId="188099EC"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0670FF">
        <w:rPr>
          <w:rFonts w:ascii="Sakkal Majalla" w:hAnsi="Sakkal Majalla" w:cs="Sakkal Majalla" w:hint="cs"/>
          <w:rtl/>
        </w:rPr>
        <w:t>الصيدلة</w:t>
      </w:r>
    </w:p>
    <w:p w14:paraId="2E6F761C" w14:textId="278D1BCB"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0670FF">
        <w:rPr>
          <w:rFonts w:ascii="Sakkal Majalla" w:hAnsi="Sakkal Majalla" w:cs="Sakkal Majalla" w:hint="cs"/>
          <w:rtl/>
        </w:rPr>
        <w:t>الصيدلة الصناعية</w:t>
      </w:r>
    </w:p>
    <w:p w14:paraId="7B8DC8B7" w14:textId="4517B892"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0670FF">
        <w:rPr>
          <w:rFonts w:ascii="Sakkal Majalla" w:hAnsi="Sakkal Majalla" w:cs="Sakkal Majalla" w:hint="cs"/>
          <w:rtl/>
        </w:rPr>
        <w:t>5</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6742C3B2" w14:textId="3384CBA1" w:rsidR="00446A4B" w:rsidRPr="00446A4B" w:rsidRDefault="000670FF" w:rsidP="000670FF">
      <w:pPr>
        <w:pStyle w:val="Heading1"/>
      </w:pPr>
      <w:r>
        <w:rPr>
          <w:rFonts w:hint="cs"/>
          <w:rtl/>
        </w:rPr>
        <w:t>التمحفظ الدقيق</w:t>
      </w: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731B3567" w:rsidR="00EE29E3" w:rsidRPr="00EE29E3" w:rsidRDefault="00EE29E3" w:rsidP="00EE29E3">
      <w:pPr>
        <w:rPr>
          <w:b/>
          <w:bCs/>
        </w:rPr>
      </w:pPr>
      <w:r w:rsidRPr="00EE29E3">
        <w:rPr>
          <w:rFonts w:hint="cs"/>
          <w:b/>
          <w:bCs/>
          <w:rtl/>
        </w:rPr>
        <w:t>الفصل الدراسي</w:t>
      </w:r>
      <w:r w:rsidR="000670FF">
        <w:rPr>
          <w:rFonts w:hint="cs"/>
          <w:b/>
          <w:bCs/>
          <w:rtl/>
        </w:rPr>
        <w:t>:الثاني</w:t>
      </w:r>
      <w:r w:rsidRPr="00EE29E3">
        <w:rPr>
          <w:rFonts w:hint="cs"/>
          <w:b/>
          <w:bCs/>
          <w:rtl/>
        </w:rPr>
        <w:t xml:space="preserve">                                                                                                                                                   العام الدراسي</w:t>
      </w:r>
      <w:r w:rsidR="000670FF">
        <w:rPr>
          <w:rFonts w:hint="cs"/>
          <w:b/>
          <w:bCs/>
          <w:rtl/>
        </w:rPr>
        <w:t>:2022-2023</w:t>
      </w:r>
    </w:p>
    <w:p w14:paraId="2CEC86E5" w14:textId="77777777" w:rsidR="000670FF" w:rsidRDefault="000670FF" w:rsidP="00BB2074">
      <w:pPr>
        <w:pStyle w:val="Title"/>
        <w:rPr>
          <w:rFonts w:ascii="Sakkal Majalla" w:hAnsi="Sakkal Majalla" w:cs="Sakkal Majalla"/>
          <w:rtl/>
        </w:rPr>
      </w:pPr>
    </w:p>
    <w:p w14:paraId="574A7B34" w14:textId="77777777" w:rsidR="000670FF" w:rsidRDefault="000670FF" w:rsidP="00BB2074">
      <w:pPr>
        <w:pStyle w:val="Title"/>
        <w:rPr>
          <w:rFonts w:ascii="Sakkal Majalla" w:hAnsi="Sakkal Majalla" w:cs="Sakkal Majalla"/>
          <w:rtl/>
        </w:rPr>
      </w:pPr>
    </w:p>
    <w:p w14:paraId="61BA6A3D" w14:textId="08FFC58E"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1C6CD703" w:rsidR="00855B13" w:rsidRPr="00446A4B" w:rsidRDefault="000670FF" w:rsidP="000670FF">
            <w:pPr>
              <w:pStyle w:val="Title"/>
              <w:rPr>
                <w:rFonts w:ascii="Sakkal Majalla" w:hAnsi="Sakkal Majalla" w:cs="Sakkal Majalla"/>
                <w:rtl/>
              </w:rPr>
            </w:pPr>
            <w:r w:rsidRPr="000670FF">
              <w:rPr>
                <w:rFonts w:ascii="Sakkal Majalla" w:hAnsi="Sakkal Majalla" w:cs="Sakkal Majalla" w:hint="cs"/>
                <w:rtl/>
                <w:lang w:bidi="ar-SA"/>
              </w:rPr>
              <w:t>مفهوم عملية التمحفظ الدقيق</w:t>
            </w:r>
          </w:p>
        </w:tc>
        <w:tc>
          <w:tcPr>
            <w:tcW w:w="1553" w:type="dxa"/>
          </w:tcPr>
          <w:p w14:paraId="781F1A5E" w14:textId="0D1F3280" w:rsidR="00855B13" w:rsidRPr="00446A4B" w:rsidRDefault="000670FF"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796612BE" w:rsidR="00855B13" w:rsidRPr="00446A4B" w:rsidRDefault="000670FF" w:rsidP="00D05624">
            <w:pPr>
              <w:pStyle w:val="Title"/>
              <w:rPr>
                <w:rFonts w:ascii="Sakkal Majalla" w:hAnsi="Sakkal Majalla" w:cs="Sakkal Majalla"/>
                <w:rtl/>
              </w:rPr>
            </w:pPr>
            <w:r>
              <w:rPr>
                <w:rFonts w:ascii="Sakkal Majalla" w:hAnsi="Sakkal Majalla" w:cs="Sakkal Majalla" w:hint="cs"/>
                <w:rtl/>
              </w:rPr>
              <w:t>مكونات المحافظ الدقيقة</w:t>
            </w:r>
          </w:p>
        </w:tc>
        <w:tc>
          <w:tcPr>
            <w:tcW w:w="1553" w:type="dxa"/>
          </w:tcPr>
          <w:p w14:paraId="2F9FBC90" w14:textId="5BEA0C97" w:rsidR="00855B13" w:rsidRPr="00446A4B" w:rsidRDefault="000670FF"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2F2230CB" w:rsidR="00855B13" w:rsidRPr="00446A4B" w:rsidRDefault="000670FF" w:rsidP="00D05624">
            <w:pPr>
              <w:pStyle w:val="Title"/>
              <w:rPr>
                <w:rFonts w:ascii="Sakkal Majalla" w:hAnsi="Sakkal Majalla" w:cs="Sakkal Majalla"/>
                <w:rtl/>
              </w:rPr>
            </w:pPr>
            <w:r>
              <w:rPr>
                <w:rFonts w:ascii="Sakkal Majalla" w:hAnsi="Sakkal Majalla" w:cs="Sakkal Majalla" w:hint="cs"/>
                <w:rtl/>
              </w:rPr>
              <w:t>تطبيقات التمحفظ الدقيق في الصيدلة</w:t>
            </w:r>
          </w:p>
        </w:tc>
        <w:tc>
          <w:tcPr>
            <w:tcW w:w="1553" w:type="dxa"/>
          </w:tcPr>
          <w:p w14:paraId="1511773D" w14:textId="4DB6BAE8" w:rsidR="00855B13" w:rsidRPr="00446A4B" w:rsidRDefault="000670FF" w:rsidP="00D05624">
            <w:pPr>
              <w:pStyle w:val="Title"/>
              <w:rPr>
                <w:rFonts w:ascii="Sakkal Majalla" w:hAnsi="Sakkal Majalla" w:cs="Sakkal Majalla"/>
                <w:rtl/>
              </w:rPr>
            </w:pPr>
            <w:r>
              <w:rPr>
                <w:rFonts w:ascii="Sakkal Majalla" w:hAnsi="Sakkal Majalla" w:cs="Sakkal Majalla" w:hint="cs"/>
                <w:rtl/>
              </w:rPr>
              <w:t>4</w:t>
            </w:r>
          </w:p>
        </w:tc>
      </w:tr>
      <w:tr w:rsidR="00855B13" w:rsidRPr="00446A4B" w14:paraId="4C34C614" w14:textId="77777777" w:rsidTr="00855B13">
        <w:tc>
          <w:tcPr>
            <w:tcW w:w="7463" w:type="dxa"/>
          </w:tcPr>
          <w:p w14:paraId="6C63FCC9" w14:textId="01A3920D" w:rsidR="00855B13" w:rsidRPr="00446A4B" w:rsidRDefault="000670FF" w:rsidP="00D05624">
            <w:pPr>
              <w:pStyle w:val="Title"/>
              <w:rPr>
                <w:rFonts w:ascii="Sakkal Majalla" w:hAnsi="Sakkal Majalla" w:cs="Sakkal Majalla"/>
                <w:rtl/>
              </w:rPr>
            </w:pPr>
            <w:r>
              <w:rPr>
                <w:rFonts w:ascii="Sakkal Majalla" w:hAnsi="Sakkal Majalla" w:cs="Sakkal Majalla" w:hint="cs"/>
                <w:rtl/>
              </w:rPr>
              <w:t>بعض طرق التمحفظ الدقيق</w:t>
            </w:r>
          </w:p>
        </w:tc>
        <w:tc>
          <w:tcPr>
            <w:tcW w:w="1553" w:type="dxa"/>
          </w:tcPr>
          <w:p w14:paraId="52E59292" w14:textId="7B26A94D" w:rsidR="00855B13" w:rsidRPr="00446A4B" w:rsidRDefault="000670FF" w:rsidP="00D05624">
            <w:pPr>
              <w:pStyle w:val="Title"/>
              <w:rPr>
                <w:rFonts w:ascii="Sakkal Majalla" w:hAnsi="Sakkal Majalla" w:cs="Sakkal Majalla"/>
                <w:rtl/>
              </w:rPr>
            </w:pPr>
            <w:r>
              <w:rPr>
                <w:rFonts w:ascii="Sakkal Majalla" w:hAnsi="Sakkal Majalla" w:cs="Sakkal Majalla" w:hint="cs"/>
                <w:rtl/>
              </w:rPr>
              <w:t>4</w:t>
            </w:r>
          </w:p>
        </w:tc>
      </w:tr>
      <w:tr w:rsidR="00855B13" w:rsidRPr="00446A4B" w14:paraId="133CDF3E" w14:textId="77777777" w:rsidTr="00855B13">
        <w:tc>
          <w:tcPr>
            <w:tcW w:w="7463" w:type="dxa"/>
          </w:tcPr>
          <w:p w14:paraId="1F9FBB58" w14:textId="029960C4" w:rsidR="00855B13" w:rsidRPr="00446A4B" w:rsidRDefault="000670FF" w:rsidP="00D05624">
            <w:pPr>
              <w:pStyle w:val="Title"/>
              <w:rPr>
                <w:rFonts w:ascii="Sakkal Majalla" w:hAnsi="Sakkal Majalla" w:cs="Sakkal Majalla"/>
                <w:rtl/>
              </w:rPr>
            </w:pPr>
            <w:r>
              <w:rPr>
                <w:rFonts w:ascii="Sakkal Majalla" w:hAnsi="Sakkal Majalla" w:cs="Sakkal Majalla" w:hint="cs"/>
                <w:rtl/>
              </w:rPr>
              <w:t>حساب مردود الكبسلة</w:t>
            </w:r>
          </w:p>
        </w:tc>
        <w:tc>
          <w:tcPr>
            <w:tcW w:w="1553" w:type="dxa"/>
          </w:tcPr>
          <w:p w14:paraId="4DE2DCC9" w14:textId="5121ED22" w:rsidR="00855B13" w:rsidRPr="00446A4B" w:rsidRDefault="000670FF" w:rsidP="00D05624">
            <w:pPr>
              <w:pStyle w:val="Title"/>
              <w:rPr>
                <w:rFonts w:ascii="Sakkal Majalla" w:hAnsi="Sakkal Majalla" w:cs="Sakkal Majalla"/>
                <w:rtl/>
              </w:rPr>
            </w:pPr>
            <w:r>
              <w:rPr>
                <w:rFonts w:ascii="Sakkal Majalla" w:hAnsi="Sakkal Majalla" w:cs="Sakkal Majalla" w:hint="cs"/>
                <w:rtl/>
              </w:rPr>
              <w:t>5</w:t>
            </w:r>
          </w:p>
        </w:tc>
      </w:tr>
      <w:tr w:rsidR="000670FF" w:rsidRPr="00446A4B" w14:paraId="0F3A3F44" w14:textId="77777777" w:rsidTr="00855B13">
        <w:tc>
          <w:tcPr>
            <w:tcW w:w="7463" w:type="dxa"/>
          </w:tcPr>
          <w:p w14:paraId="2E3C324B" w14:textId="51DEAA96" w:rsidR="000670FF" w:rsidRDefault="000670FF" w:rsidP="00D05624">
            <w:pPr>
              <w:pStyle w:val="Title"/>
              <w:rPr>
                <w:rFonts w:ascii="Sakkal Majalla" w:hAnsi="Sakkal Majalla" w:cs="Sakkal Majalla"/>
                <w:rtl/>
              </w:rPr>
            </w:pPr>
            <w:r>
              <w:rPr>
                <w:rFonts w:ascii="Sakkal Majalla" w:hAnsi="Sakkal Majalla" w:cs="Sakkal Majalla" w:hint="cs"/>
                <w:rtl/>
              </w:rPr>
              <w:t>حساب نسبة الكبسلة</w:t>
            </w:r>
          </w:p>
        </w:tc>
        <w:tc>
          <w:tcPr>
            <w:tcW w:w="1553" w:type="dxa"/>
          </w:tcPr>
          <w:p w14:paraId="56622BE1" w14:textId="6643155B" w:rsidR="000670FF" w:rsidRDefault="000670FF" w:rsidP="00D05624">
            <w:pPr>
              <w:pStyle w:val="Title"/>
              <w:rPr>
                <w:rFonts w:ascii="Sakkal Majalla" w:hAnsi="Sakkal Majalla" w:cs="Sakkal Majalla"/>
                <w:rtl/>
              </w:rPr>
            </w:pPr>
            <w:r>
              <w:rPr>
                <w:rFonts w:ascii="Sakkal Majalla" w:hAnsi="Sakkal Majalla" w:cs="Sakkal Majalla" w:hint="cs"/>
                <w:rtl/>
              </w:rPr>
              <w:t>5</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Heading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49D77427" w14:textId="6402B724" w:rsidR="00847301" w:rsidRPr="00446A4B" w:rsidRDefault="000670FF" w:rsidP="000E63B4">
      <w:pPr>
        <w:jc w:val="both"/>
        <w:rPr>
          <w:rtl/>
        </w:rPr>
      </w:pPr>
      <w:r>
        <w:rPr>
          <w:rFonts w:hint="cs"/>
          <w:rtl/>
        </w:rPr>
        <w:t>تعريف الطالب بعملية التمحفظ الدقيق وتطبيقاتها.</w:t>
      </w:r>
    </w:p>
    <w:p w14:paraId="36CB37D6" w14:textId="21F6DAFB" w:rsidR="000670FF" w:rsidRPr="000670FF" w:rsidRDefault="000670FF" w:rsidP="000E63B4">
      <w:pPr>
        <w:jc w:val="both"/>
        <w:rPr>
          <w:b/>
          <w:bCs/>
          <w:sz w:val="26"/>
          <w:szCs w:val="26"/>
          <w:rtl/>
        </w:rPr>
      </w:pPr>
      <w:r w:rsidRPr="000670FF">
        <w:rPr>
          <w:rFonts w:hint="cs"/>
          <w:b/>
          <w:bCs/>
          <w:sz w:val="26"/>
          <w:szCs w:val="26"/>
          <w:rtl/>
        </w:rPr>
        <w:t>مفهوم عملية التمحفظ الدقيق:</w:t>
      </w:r>
    </w:p>
    <w:p w14:paraId="2E49C226" w14:textId="4AAFAA77" w:rsidR="000670FF" w:rsidRPr="00C510D3" w:rsidRDefault="000670FF" w:rsidP="000E63B4">
      <w:pPr>
        <w:jc w:val="both"/>
        <w:rPr>
          <w:rtl/>
        </w:rPr>
      </w:pPr>
      <w:r w:rsidRPr="00C510D3">
        <w:rPr>
          <w:rtl/>
        </w:rPr>
        <w:t xml:space="preserve">تعَّرف عملية التمحفظ الدقيق بأنها عملية تحضير جسيمات ميكرونيّة الأبعاد، تحضَّر بشكلٍ رئيسي من متماثراتٍ (بوليميرات) طبيعيةٍ أو صنعيّةٍ. والتمحفظ الدقيق عملية يتم فيها إحاطة أجزاء صغيرة (قطيرات محلول- أجزاء صلبة معلقة) بأغلفة رقيقة. أي يمكن اعتباره عملية تحضير ملبسات ميكرونية الأبعاد لجزيئات المادة الفعالة </w:t>
      </w:r>
      <w:r w:rsidRPr="00C510D3">
        <w:rPr>
          <w:rFonts w:hint="cs"/>
          <w:rtl/>
        </w:rPr>
        <w:t>.</w:t>
      </w:r>
    </w:p>
    <w:p w14:paraId="6DDECE24" w14:textId="35CB1349" w:rsidR="000670FF" w:rsidRPr="00C510D3" w:rsidRDefault="000670FF" w:rsidP="000E63B4">
      <w:pPr>
        <w:pStyle w:val="ListParagraph"/>
        <w:numPr>
          <w:ilvl w:val="0"/>
          <w:numId w:val="10"/>
        </w:numPr>
        <w:jc w:val="both"/>
        <w:rPr>
          <w:rtl/>
        </w:rPr>
      </w:pPr>
      <w:r w:rsidRPr="00C510D3">
        <w:rPr>
          <w:rFonts w:hint="cs"/>
          <w:rtl/>
        </w:rPr>
        <w:t xml:space="preserve">يصف </w:t>
      </w:r>
      <w:r w:rsidRPr="00C510D3">
        <w:rPr>
          <w:rtl/>
        </w:rPr>
        <w:t>هذا التعريف حالة واحدة من الجسيمات الميكرونية وهي الكبسولات الميكرونية (</w:t>
      </w:r>
      <w:r w:rsidRPr="00C510D3">
        <w:rPr>
          <w:lang w:bidi="ar-SY"/>
        </w:rPr>
        <w:t>microcapsules</w:t>
      </w:r>
      <w:r w:rsidRPr="00C510D3">
        <w:rPr>
          <w:rtl/>
        </w:rPr>
        <w:t xml:space="preserve">) التي يشابه توضع المادة الفعالة بداخلها حالة التلبيس حيث تتألف من قشرة أو فِلم يحيط بالمادة المكبسلة، وتتباين مع عملية التلبيس المعروفة </w:t>
      </w:r>
      <w:proofErr w:type="spellStart"/>
      <w:r w:rsidRPr="00C510D3">
        <w:rPr>
          <w:lang w:bidi="ar-SY"/>
        </w:rPr>
        <w:t>macrocoating</w:t>
      </w:r>
      <w:proofErr w:type="spellEnd"/>
      <w:r w:rsidRPr="00C510D3">
        <w:rPr>
          <w:rtl/>
        </w:rPr>
        <w:t xml:space="preserve"> من حيث أبعاد الأجزاء التي يتم تلبيسها ففي حالة التمحفظ الدقيق لا تتجاوز الميكرومترات.</w:t>
      </w:r>
    </w:p>
    <w:p w14:paraId="2649437E" w14:textId="77777777" w:rsidR="000670FF" w:rsidRPr="00C510D3" w:rsidRDefault="000670FF" w:rsidP="000E63B4">
      <w:pPr>
        <w:pStyle w:val="ListParagraph"/>
        <w:numPr>
          <w:ilvl w:val="0"/>
          <w:numId w:val="10"/>
        </w:numPr>
        <w:jc w:val="both"/>
      </w:pPr>
      <w:r w:rsidRPr="00C510D3">
        <w:rPr>
          <w:rtl/>
        </w:rPr>
        <w:t xml:space="preserve">بالنسبة للأبعاد لا يوجد مقياس موحد عالمياً يحدد أبعاد الجسيمات الميكرونية فبعض المراجع تحددها بمجال من 1 إلى 1000 ميكروناً. بينما تذكر مراجع أخرى الأبعاد من 1 إلى 5000 ميكروناً. </w:t>
      </w:r>
    </w:p>
    <w:p w14:paraId="17973DAE" w14:textId="30C23A74" w:rsidR="000670FF" w:rsidRPr="00C510D3" w:rsidRDefault="000670FF" w:rsidP="000E63B4">
      <w:pPr>
        <w:pStyle w:val="ListParagraph"/>
        <w:numPr>
          <w:ilvl w:val="0"/>
          <w:numId w:val="10"/>
        </w:numPr>
        <w:jc w:val="both"/>
        <w:rPr>
          <w:rtl/>
        </w:rPr>
      </w:pPr>
      <w:r w:rsidRPr="00C510D3">
        <w:rPr>
          <w:rtl/>
        </w:rPr>
        <w:t xml:space="preserve">تحتجز الجسيمات الميكرونية بداخلها المادة الفعّالة والتي تطلق عليها تسميات مختلفة مثل: مادة المحتوى </w:t>
      </w:r>
      <w:r w:rsidRPr="00C510D3">
        <w:rPr>
          <w:lang w:bidi="ar-SY"/>
        </w:rPr>
        <w:t>(core material)</w:t>
      </w:r>
      <w:r w:rsidRPr="00C510D3">
        <w:rPr>
          <w:rtl/>
        </w:rPr>
        <w:t xml:space="preserve">، الطور الداخلي </w:t>
      </w:r>
      <w:r w:rsidRPr="00C510D3">
        <w:rPr>
          <w:lang w:bidi="ar-SY"/>
        </w:rPr>
        <w:t>]</w:t>
      </w:r>
      <w:r w:rsidRPr="00C510D3">
        <w:rPr>
          <w:rtl/>
        </w:rPr>
        <w:t xml:space="preserve"> </w:t>
      </w:r>
      <w:r w:rsidRPr="00C510D3">
        <w:rPr>
          <w:lang w:bidi="ar-SY"/>
        </w:rPr>
        <w:t>internal phase (IP)</w:t>
      </w:r>
      <w:r w:rsidRPr="00C510D3">
        <w:rPr>
          <w:rtl/>
        </w:rPr>
        <w:t xml:space="preserve"> </w:t>
      </w:r>
      <w:r w:rsidRPr="00C510D3">
        <w:rPr>
          <w:lang w:bidi="ar-SY"/>
        </w:rPr>
        <w:t>[</w:t>
      </w:r>
      <w:r w:rsidRPr="00C510D3">
        <w:rPr>
          <w:rtl/>
        </w:rPr>
        <w:t>، الحشوة (</w:t>
      </w:r>
      <w:r w:rsidRPr="00C510D3">
        <w:rPr>
          <w:lang w:bidi="ar-SY"/>
        </w:rPr>
        <w:t>fill</w:t>
      </w:r>
      <w:r w:rsidRPr="00C510D3">
        <w:rPr>
          <w:rtl/>
        </w:rPr>
        <w:t xml:space="preserve">)، النواة </w:t>
      </w:r>
      <w:r w:rsidRPr="00C510D3">
        <w:rPr>
          <w:lang w:bidi="ar-SY"/>
        </w:rPr>
        <w:t>nucleus)</w:t>
      </w:r>
      <w:r w:rsidRPr="00C510D3">
        <w:rPr>
          <w:rtl/>
        </w:rPr>
        <w:t xml:space="preserve">)، وتبعاً لتوضع المادة الفعّالة ضمن هذه الجسيمات نميز نوعين من الجسيمات المكروية: الكبسولات الميكرونية </w:t>
      </w:r>
      <w:r w:rsidRPr="00C510D3">
        <w:rPr>
          <w:lang w:bidi="ar-SY"/>
        </w:rPr>
        <w:t>microcapsules)</w:t>
      </w:r>
      <w:r w:rsidRPr="00C510D3">
        <w:rPr>
          <w:rtl/>
        </w:rPr>
        <w:t>) والميكروسفيرات</w:t>
      </w:r>
      <w:r w:rsidRPr="00C510D3">
        <w:rPr>
          <w:rFonts w:hint="cs"/>
          <w:rtl/>
        </w:rPr>
        <w:t xml:space="preserve"> </w:t>
      </w:r>
      <w:r w:rsidRPr="00C510D3">
        <w:rPr>
          <w:rtl/>
        </w:rPr>
        <w:t>(</w:t>
      </w:r>
      <w:r w:rsidRPr="00C510D3">
        <w:rPr>
          <w:lang w:bidi="ar-SY"/>
        </w:rPr>
        <w:t>microspheres</w:t>
      </w:r>
      <w:r w:rsidRPr="00C510D3">
        <w:rPr>
          <w:rtl/>
        </w:rPr>
        <w:t>).</w:t>
      </w:r>
      <w:r w:rsidRPr="00C510D3">
        <w:rPr>
          <w:lang w:bidi="ar-SY"/>
        </w:rPr>
        <w:t xml:space="preserve">            </w:t>
      </w:r>
    </w:p>
    <w:p w14:paraId="202606C4" w14:textId="526406A4" w:rsidR="000670FF" w:rsidRPr="000670FF" w:rsidRDefault="000670FF" w:rsidP="000670FF">
      <w:pPr>
        <w:rPr>
          <w:rtl/>
        </w:rPr>
      </w:pPr>
      <w:r w:rsidRPr="000670FF">
        <w:rPr>
          <w:noProof/>
          <w:rtl/>
        </w:rPr>
        <mc:AlternateContent>
          <mc:Choice Requires="wps">
            <w:drawing>
              <wp:anchor distT="0" distB="0" distL="114300" distR="114300" simplePos="0" relativeHeight="251660288" behindDoc="0" locked="0" layoutInCell="1" allowOverlap="1" wp14:anchorId="746754AE" wp14:editId="6869D698">
                <wp:simplePos x="0" y="0"/>
                <wp:positionH relativeFrom="column">
                  <wp:posOffset>904875</wp:posOffset>
                </wp:positionH>
                <wp:positionV relativeFrom="paragraph">
                  <wp:posOffset>2054860</wp:posOffset>
                </wp:positionV>
                <wp:extent cx="2313940" cy="514350"/>
                <wp:effectExtent l="0" t="0" r="10160" b="1905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13940" cy="514350"/>
                        </a:xfrm>
                        <a:prstGeom prst="rect">
                          <a:avLst/>
                        </a:prstGeom>
                        <a:solidFill>
                          <a:srgbClr val="FFFFFF"/>
                        </a:solidFill>
                        <a:ln w="9525">
                          <a:solidFill>
                            <a:srgbClr val="000000"/>
                          </a:solidFill>
                          <a:miter lim="800000"/>
                          <a:headEnd/>
                          <a:tailEnd/>
                        </a:ln>
                      </wps:spPr>
                      <wps:txbx>
                        <w:txbxContent>
                          <w:p w14:paraId="63653408" w14:textId="77777777" w:rsidR="000670FF" w:rsidRPr="0062367F" w:rsidRDefault="000670FF" w:rsidP="000670FF">
                            <w:pPr>
                              <w:spacing w:after="0" w:line="240" w:lineRule="auto"/>
                              <w:jc w:val="center"/>
                              <w:rPr>
                                <w:b/>
                                <w:bCs/>
                                <w:rtl/>
                              </w:rPr>
                            </w:pPr>
                            <w:r w:rsidRPr="0062367F">
                              <w:rPr>
                                <w:b/>
                                <w:bCs/>
                              </w:rPr>
                              <w:t>Microcapsule</w:t>
                            </w:r>
                          </w:p>
                          <w:p w14:paraId="3C89F218" w14:textId="77777777" w:rsidR="000670FF" w:rsidRPr="0062367F" w:rsidRDefault="000670FF" w:rsidP="000670FF">
                            <w:pPr>
                              <w:spacing w:after="0" w:line="240" w:lineRule="auto"/>
                              <w:jc w:val="center"/>
                              <w:rPr>
                                <w:sz w:val="16"/>
                                <w:szCs w:val="16"/>
                                <w:rtl/>
                              </w:rPr>
                            </w:pPr>
                            <w:r w:rsidRPr="0062367F">
                              <w:rPr>
                                <w:rFonts w:ascii="Simplified Arabic" w:eastAsiaTheme="minorEastAsia" w:hAnsi="Simplified Arabic" w:cs="Simplified Arabic" w:hint="cs"/>
                                <w:b/>
                                <w:bCs/>
                                <w:sz w:val="18"/>
                                <w:szCs w:val="18"/>
                                <w:rtl/>
                              </w:rPr>
                              <w:t>تتألف من قشرة أو فِلم يحيط بالمادة المكبسلة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754AE" id="_x0000_t202" coordsize="21600,21600" o:spt="202" path="m,l,21600r21600,l21600,xe">
                <v:stroke joinstyle="miter"/>
                <v:path gradientshapeok="t" o:connecttype="rect"/>
              </v:shapetype>
              <v:shape id="مربع نص 2" o:spid="_x0000_s1026" type="#_x0000_t202" style="position:absolute;left:0;text-align:left;margin-left:71.25pt;margin-top:161.8pt;width:182.2pt;height:4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">
                <v:textbox>
                  <w:txbxContent>
                    <w:p w14:paraId="63653408" w14:textId="77777777" w:rsidR="000670FF" w:rsidRPr="0062367F" w:rsidRDefault="000670FF" w:rsidP="000670FF">
                      <w:pPr>
                        <w:spacing w:after="0" w:line="240" w:lineRule="auto"/>
                        <w:jc w:val="center"/>
                        <w:rPr>
                          <w:b/>
                          <w:bCs/>
                          <w:rtl/>
                        </w:rPr>
                      </w:pPr>
                      <w:r w:rsidRPr="0062367F">
                        <w:rPr>
                          <w:b/>
                          <w:bCs/>
                        </w:rPr>
                        <w:t>Microcapsule</w:t>
                      </w:r>
                    </w:p>
                    <w:p w14:paraId="3C89F218" w14:textId="77777777" w:rsidR="000670FF" w:rsidRPr="0062367F" w:rsidRDefault="000670FF" w:rsidP="000670FF">
                      <w:pPr>
                        <w:spacing w:after="0" w:line="240" w:lineRule="auto"/>
                        <w:jc w:val="center"/>
                        <w:rPr>
                          <w:sz w:val="16"/>
                          <w:szCs w:val="16"/>
                          <w:rtl/>
                        </w:rPr>
                      </w:pPr>
                      <w:r w:rsidRPr="0062367F">
                        <w:rPr>
                          <w:rFonts w:ascii="Simplified Arabic" w:eastAsiaTheme="minorEastAsia" w:hAnsi="Simplified Arabic" w:cs="Simplified Arabic" w:hint="cs"/>
                          <w:b/>
                          <w:bCs/>
                          <w:sz w:val="18"/>
                          <w:szCs w:val="18"/>
                          <w:rtl/>
                        </w:rPr>
                        <w:t>تتألف من قشرة أو فِلم يحيط بالمادة المكبسلة</w:t>
                      </w:r>
                    </w:p>
                  </w:txbxContent>
                </v:textbox>
              </v:shape>
            </w:pict>
          </mc:Fallback>
        </mc:AlternateContent>
      </w:r>
      <w:r w:rsidRPr="000670FF">
        <w:rPr>
          <w:noProof/>
          <w:rtl/>
        </w:rPr>
        <mc:AlternateContent>
          <mc:Choice Requires="wps">
            <w:drawing>
              <wp:anchor distT="0" distB="0" distL="114300" distR="114300" simplePos="0" relativeHeight="251659264" behindDoc="0" locked="0" layoutInCell="1" allowOverlap="1" wp14:anchorId="1C8B0E9C" wp14:editId="57A6098E">
                <wp:simplePos x="0" y="0"/>
                <wp:positionH relativeFrom="margin">
                  <wp:align>right</wp:align>
                </wp:positionH>
                <wp:positionV relativeFrom="paragraph">
                  <wp:posOffset>2045335</wp:posOffset>
                </wp:positionV>
                <wp:extent cx="2374265" cy="514350"/>
                <wp:effectExtent l="0" t="0" r="12700" b="1905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514350"/>
                        </a:xfrm>
                        <a:prstGeom prst="rect">
                          <a:avLst/>
                        </a:prstGeom>
                        <a:solidFill>
                          <a:srgbClr val="FFFFFF"/>
                        </a:solidFill>
                        <a:ln w="9525">
                          <a:solidFill>
                            <a:srgbClr val="000000"/>
                          </a:solidFill>
                          <a:miter lim="800000"/>
                          <a:headEnd/>
                          <a:tailEnd/>
                        </a:ln>
                      </wps:spPr>
                      <wps:txbx>
                        <w:txbxContent>
                          <w:p w14:paraId="4F5407DF" w14:textId="77777777" w:rsidR="000670FF" w:rsidRPr="0062367F" w:rsidRDefault="000670FF" w:rsidP="000670FF">
                            <w:pPr>
                              <w:spacing w:after="0" w:line="240" w:lineRule="auto"/>
                              <w:jc w:val="center"/>
                              <w:rPr>
                                <w:b/>
                                <w:bCs/>
                                <w:rtl/>
                              </w:rPr>
                            </w:pPr>
                            <w:r w:rsidRPr="0062367F">
                              <w:rPr>
                                <w:b/>
                                <w:bCs/>
                              </w:rPr>
                              <w:t>Microsphere</w:t>
                            </w:r>
                          </w:p>
                          <w:p w14:paraId="65BECAFA" w14:textId="77777777" w:rsidR="000670FF" w:rsidRPr="0062367F" w:rsidRDefault="000670FF" w:rsidP="000670FF">
                            <w:pPr>
                              <w:spacing w:after="0" w:line="240" w:lineRule="auto"/>
                              <w:jc w:val="center"/>
                              <w:rPr>
                                <w:b/>
                                <w:bCs/>
                                <w:rtl/>
                              </w:rPr>
                            </w:pPr>
                            <w:r w:rsidRPr="0062367F">
                              <w:rPr>
                                <w:rFonts w:hint="cs"/>
                                <w:b/>
                                <w:bCs/>
                                <w:rtl/>
                              </w:rPr>
                              <w:t xml:space="preserve">تتوزع المادة المكبسلة ضمن مادة الفِلم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8B0E9C" id="_x0000_s1027" type="#_x0000_t202" style="position:absolute;left:0;text-align:left;margin-left:135.75pt;margin-top:161.05pt;width:186.95pt;height:40.5pt;flip:x;z-index:251659264;visibility:visible;mso-wrap-style:square;mso-width-percent:400;mso-height-percent:0;mso-wrap-distance-left:9pt;mso-wrap-distance-top:0;mso-wrap-distance-right:9pt;mso-wrap-distance-bottom:0;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">
                <v:textbox>
                  <w:txbxContent>
                    <w:p w14:paraId="4F5407DF" w14:textId="77777777" w:rsidR="000670FF" w:rsidRPr="0062367F" w:rsidRDefault="000670FF" w:rsidP="000670FF">
                      <w:pPr>
                        <w:spacing w:after="0" w:line="240" w:lineRule="auto"/>
                        <w:jc w:val="center"/>
                        <w:rPr>
                          <w:b/>
                          <w:bCs/>
                          <w:rtl/>
                        </w:rPr>
                      </w:pPr>
                      <w:r w:rsidRPr="0062367F">
                        <w:rPr>
                          <w:b/>
                          <w:bCs/>
                        </w:rPr>
                        <w:t>Microsphere</w:t>
                      </w:r>
                    </w:p>
                    <w:p w14:paraId="65BECAFA" w14:textId="77777777" w:rsidR="000670FF" w:rsidRPr="0062367F" w:rsidRDefault="000670FF" w:rsidP="000670FF">
                      <w:pPr>
                        <w:spacing w:after="0" w:line="240" w:lineRule="auto"/>
                        <w:jc w:val="center"/>
                        <w:rPr>
                          <w:b/>
                          <w:bCs/>
                          <w:rtl/>
                        </w:rPr>
                      </w:pPr>
                      <w:r w:rsidRPr="0062367F">
                        <w:rPr>
                          <w:rFonts w:hint="cs"/>
                          <w:b/>
                          <w:bCs/>
                          <w:rtl/>
                        </w:rPr>
                        <w:t xml:space="preserve">تتوزع المادة المكبسلة ضمن مادة الفِلم </w:t>
                      </w:r>
                    </w:p>
                  </w:txbxContent>
                </v:textbox>
                <w10:wrap anchorx="margin"/>
              </v:shape>
            </w:pict>
          </mc:Fallback>
        </mc:AlternateContent>
      </w:r>
      <w:r w:rsidRPr="000670FF">
        <w:rPr>
          <w:noProof/>
          <w:lang w:bidi="ar-SY"/>
        </w:rPr>
        <w:drawing>
          <wp:inline distT="0" distB="0" distL="0" distR="0" wp14:anchorId="5730DF66" wp14:editId="3ADDD2EE">
            <wp:extent cx="5381625" cy="2228850"/>
            <wp:effectExtent l="0" t="0" r="9525"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1625" cy="2228850"/>
                    </a:xfrm>
                    <a:prstGeom prst="rect">
                      <a:avLst/>
                    </a:prstGeom>
                    <a:noFill/>
                    <a:ln>
                      <a:noFill/>
                    </a:ln>
                  </pic:spPr>
                </pic:pic>
              </a:graphicData>
            </a:graphic>
          </wp:inline>
        </w:drawing>
      </w:r>
    </w:p>
    <w:p w14:paraId="6DDE5CC6" w14:textId="77777777" w:rsidR="000670FF" w:rsidRPr="000670FF" w:rsidRDefault="000670FF" w:rsidP="000670FF">
      <w:pPr>
        <w:rPr>
          <w:rtl/>
          <w:lang w:bidi="ar-SY"/>
        </w:rPr>
      </w:pPr>
      <w:r w:rsidRPr="000670FF">
        <w:rPr>
          <w:rtl/>
          <w:lang w:bidi="ar-SY"/>
        </w:rPr>
        <w:t xml:space="preserve">              </w:t>
      </w:r>
    </w:p>
    <w:p w14:paraId="069A1464" w14:textId="77777777" w:rsidR="000670FF" w:rsidRPr="000670FF" w:rsidRDefault="000670FF" w:rsidP="000670FF">
      <w:pPr>
        <w:rPr>
          <w:b/>
          <w:bCs/>
          <w:sz w:val="26"/>
          <w:szCs w:val="26"/>
          <w:rtl/>
        </w:rPr>
      </w:pPr>
      <w:r w:rsidRPr="000670FF">
        <w:rPr>
          <w:b/>
          <w:bCs/>
          <w:sz w:val="26"/>
          <w:szCs w:val="26"/>
          <w:rtl/>
        </w:rPr>
        <w:t>مكونات المحافظ الدقيقة:</w:t>
      </w:r>
    </w:p>
    <w:p w14:paraId="600CE890" w14:textId="05007CC1" w:rsidR="000670FF" w:rsidRPr="000670FF" w:rsidRDefault="000670FF" w:rsidP="000E63B4">
      <w:pPr>
        <w:pStyle w:val="ListParagraph"/>
        <w:numPr>
          <w:ilvl w:val="0"/>
          <w:numId w:val="10"/>
        </w:numPr>
        <w:jc w:val="both"/>
        <w:rPr>
          <w:rtl/>
        </w:rPr>
      </w:pPr>
      <w:r w:rsidRPr="000670FF">
        <w:rPr>
          <w:rtl/>
        </w:rPr>
        <w:t xml:space="preserve">اللبّ أو النواة أو المحتوى </w:t>
      </w:r>
      <w:r w:rsidRPr="000670FF">
        <w:rPr>
          <w:b/>
          <w:bCs/>
          <w:lang w:bidi="ar-SY"/>
        </w:rPr>
        <w:t>core material-nucleus</w:t>
      </w:r>
      <w:r w:rsidRPr="000670FF">
        <w:rPr>
          <w:b/>
          <w:bCs/>
          <w:rtl/>
        </w:rPr>
        <w:t xml:space="preserve">: </w:t>
      </w:r>
      <w:r w:rsidRPr="000670FF">
        <w:rPr>
          <w:rtl/>
        </w:rPr>
        <w:t xml:space="preserve">هي المادة المراد إحاطتها بالقشرة وتكون سائلة أو صلبة أو نصف صلبة. </w:t>
      </w:r>
    </w:p>
    <w:p w14:paraId="6A42CAE8" w14:textId="0B265040" w:rsidR="000670FF" w:rsidRPr="000670FF" w:rsidRDefault="000670FF" w:rsidP="000E63B4">
      <w:pPr>
        <w:pStyle w:val="ListParagraph"/>
        <w:numPr>
          <w:ilvl w:val="0"/>
          <w:numId w:val="10"/>
        </w:numPr>
        <w:jc w:val="both"/>
        <w:rPr>
          <w:rtl/>
        </w:rPr>
      </w:pPr>
      <w:r w:rsidRPr="000670FF">
        <w:rPr>
          <w:rtl/>
        </w:rPr>
        <w:t xml:space="preserve">القشرة </w:t>
      </w:r>
      <w:r w:rsidRPr="000670FF">
        <w:rPr>
          <w:b/>
          <w:bCs/>
          <w:lang w:bidi="ar-SY"/>
        </w:rPr>
        <w:t>coating shell material</w:t>
      </w:r>
      <w:r w:rsidRPr="000670FF">
        <w:rPr>
          <w:b/>
          <w:bCs/>
          <w:rtl/>
        </w:rPr>
        <w:t xml:space="preserve">: </w:t>
      </w:r>
      <w:r w:rsidRPr="000670FF">
        <w:rPr>
          <w:rtl/>
        </w:rPr>
        <w:t xml:space="preserve">هي المادة المشكلة للفلم القابل للالتصاق مع المادة اللبية ويجب أن تكون: خاملة تجاه اللب، تمتاز بخصائص مرونة مختلفة حسب الغاية النهائية، منحلة في الماء أو المذيبات اللامائية، ليست بلزوجة عالية، وبكلفة اقتصادية مقبولة. </w:t>
      </w:r>
    </w:p>
    <w:p w14:paraId="1F6F0405" w14:textId="77777777" w:rsidR="000670FF" w:rsidRPr="000670FF" w:rsidRDefault="000670FF" w:rsidP="000E63B4">
      <w:pPr>
        <w:jc w:val="both"/>
        <w:rPr>
          <w:rtl/>
        </w:rPr>
      </w:pPr>
      <w:r w:rsidRPr="000670FF">
        <w:rPr>
          <w:rtl/>
        </w:rPr>
        <w:t>ونذكر بعض المواد المستخدمة في تشكيل القشرة:</w:t>
      </w:r>
    </w:p>
    <w:p w14:paraId="00F9F036" w14:textId="77777777" w:rsidR="000670FF" w:rsidRPr="000670FF" w:rsidRDefault="000670FF" w:rsidP="000E63B4">
      <w:pPr>
        <w:numPr>
          <w:ilvl w:val="0"/>
          <w:numId w:val="4"/>
        </w:numPr>
        <w:jc w:val="both"/>
        <w:rPr>
          <w:rtl/>
        </w:rPr>
      </w:pPr>
      <w:r w:rsidRPr="000670FF">
        <w:rPr>
          <w:rtl/>
        </w:rPr>
        <w:lastRenderedPageBreak/>
        <w:t xml:space="preserve">البوليميرات المنحلة في الماء: الجيلاتين- الصمغ العربي-  ألجينات الصوديوم- </w:t>
      </w:r>
      <w:r w:rsidRPr="000670FF">
        <w:rPr>
          <w:lang w:bidi="ar-SY"/>
        </w:rPr>
        <w:t>PVP</w:t>
      </w:r>
      <w:r w:rsidRPr="000670FF">
        <w:rPr>
          <w:rtl/>
        </w:rPr>
        <w:t xml:space="preserve">- </w:t>
      </w:r>
      <w:r w:rsidRPr="000670FF">
        <w:rPr>
          <w:lang w:bidi="ar-SY"/>
        </w:rPr>
        <w:t>CMC</w:t>
      </w:r>
      <w:r w:rsidRPr="000670FF">
        <w:rPr>
          <w:rtl/>
        </w:rPr>
        <w:t>.....</w:t>
      </w:r>
    </w:p>
    <w:p w14:paraId="0F810A88" w14:textId="77777777" w:rsidR="000670FF" w:rsidRPr="000670FF" w:rsidRDefault="000670FF" w:rsidP="000E63B4">
      <w:pPr>
        <w:numPr>
          <w:ilvl w:val="0"/>
          <w:numId w:val="4"/>
        </w:numPr>
        <w:jc w:val="both"/>
        <w:rPr>
          <w:rtl/>
        </w:rPr>
      </w:pPr>
      <w:r w:rsidRPr="000670FF">
        <w:rPr>
          <w:rtl/>
        </w:rPr>
        <w:t xml:space="preserve">البوليميرات غير المنحلة في الماء: </w:t>
      </w:r>
      <w:r w:rsidRPr="000670FF">
        <w:rPr>
          <w:lang w:bidi="ar-SY"/>
        </w:rPr>
        <w:t>EC</w:t>
      </w:r>
      <w:r w:rsidRPr="000670FF">
        <w:rPr>
          <w:rtl/>
        </w:rPr>
        <w:t xml:space="preserve"> إيتيل السيللوز- </w:t>
      </w:r>
      <w:r w:rsidRPr="000670FF">
        <w:rPr>
          <w:lang w:bidi="ar-SY"/>
        </w:rPr>
        <w:t>PEVA</w:t>
      </w:r>
      <w:r w:rsidRPr="000670FF">
        <w:rPr>
          <w:rtl/>
        </w:rPr>
        <w:t xml:space="preserve"> بولي إيتلين فينيل أسيتات-....</w:t>
      </w:r>
    </w:p>
    <w:p w14:paraId="647DBEC0" w14:textId="77777777" w:rsidR="000670FF" w:rsidRPr="000670FF" w:rsidRDefault="000670FF" w:rsidP="000E63B4">
      <w:pPr>
        <w:numPr>
          <w:ilvl w:val="0"/>
          <w:numId w:val="4"/>
        </w:numPr>
        <w:jc w:val="both"/>
        <w:rPr>
          <w:rtl/>
        </w:rPr>
      </w:pPr>
      <w:r w:rsidRPr="000670FF">
        <w:rPr>
          <w:rtl/>
        </w:rPr>
        <w:t>الشموع واللبيدات.</w:t>
      </w:r>
    </w:p>
    <w:p w14:paraId="25C6A907" w14:textId="432CF46E" w:rsidR="000670FF" w:rsidRPr="000670FF" w:rsidRDefault="000670FF" w:rsidP="000E63B4">
      <w:pPr>
        <w:jc w:val="both"/>
        <w:rPr>
          <w:b/>
          <w:bCs/>
          <w:rtl/>
        </w:rPr>
      </w:pPr>
      <w:r w:rsidRPr="000670FF">
        <w:rPr>
          <w:b/>
          <w:bCs/>
          <w:rtl/>
        </w:rPr>
        <w:t>تطبيقات التمحفظ الدقيق في الصيدلة:</w:t>
      </w:r>
    </w:p>
    <w:p w14:paraId="514F3175" w14:textId="77777777" w:rsidR="000670FF" w:rsidRPr="000670FF" w:rsidRDefault="000670FF" w:rsidP="000E63B4">
      <w:pPr>
        <w:numPr>
          <w:ilvl w:val="0"/>
          <w:numId w:val="11"/>
        </w:numPr>
        <w:jc w:val="both"/>
        <w:rPr>
          <w:rtl/>
        </w:rPr>
      </w:pPr>
      <w:r w:rsidRPr="000670FF">
        <w:rPr>
          <w:rtl/>
        </w:rPr>
        <w:t xml:space="preserve">تحسين الخصائص الحسية للمواد الدوائية: تقنيع الطعم المرّ للباراسيتامول – زيادة ثبات الفيتامين </w:t>
      </w:r>
      <w:r w:rsidRPr="000670FF">
        <w:rPr>
          <w:lang w:bidi="ar-SY"/>
        </w:rPr>
        <w:t>A</w:t>
      </w:r>
      <w:r w:rsidRPr="000670FF">
        <w:rPr>
          <w:rtl/>
        </w:rPr>
        <w:t xml:space="preserve"> الحساس للأكسدة............. </w:t>
      </w:r>
    </w:p>
    <w:p w14:paraId="66292D05" w14:textId="77777777" w:rsidR="000670FF" w:rsidRPr="000670FF" w:rsidRDefault="000670FF" w:rsidP="000E63B4">
      <w:pPr>
        <w:numPr>
          <w:ilvl w:val="0"/>
          <w:numId w:val="11"/>
        </w:numPr>
        <w:jc w:val="both"/>
        <w:rPr>
          <w:rtl/>
        </w:rPr>
      </w:pPr>
      <w:r w:rsidRPr="000670FF">
        <w:rPr>
          <w:rtl/>
        </w:rPr>
        <w:t>تعديل أسلوب تحرر المواد الفعالة: استخدام المحافظ الدقيقة للحصول على تأثير مطول لكل من النفدبين، الكابتوبريل، الغليكلازيد،................</w:t>
      </w:r>
    </w:p>
    <w:p w14:paraId="54B0F8A6" w14:textId="77777777" w:rsidR="000670FF" w:rsidRPr="000670FF" w:rsidRDefault="000670FF" w:rsidP="000E63B4">
      <w:pPr>
        <w:numPr>
          <w:ilvl w:val="0"/>
          <w:numId w:val="11"/>
        </w:numPr>
        <w:jc w:val="both"/>
        <w:rPr>
          <w:rtl/>
        </w:rPr>
      </w:pPr>
      <w:r w:rsidRPr="000670FF">
        <w:rPr>
          <w:rtl/>
        </w:rPr>
        <w:t>تعديل طريقة إيتاء الدواء: لا زال هذا التطبيق قيد الدراسة والبحث حيث يتم البحث في تحضير أشكال فموية لبعض الأدوية المتخربة في السبيل الهضمي بالاعتماد على المحافظ الدقيقة.</w:t>
      </w:r>
    </w:p>
    <w:p w14:paraId="243FDE5C" w14:textId="77777777" w:rsidR="000670FF" w:rsidRPr="000670FF" w:rsidRDefault="000670FF" w:rsidP="000E63B4">
      <w:pPr>
        <w:numPr>
          <w:ilvl w:val="0"/>
          <w:numId w:val="11"/>
        </w:numPr>
        <w:jc w:val="both"/>
        <w:rPr>
          <w:rtl/>
        </w:rPr>
      </w:pPr>
      <w:r w:rsidRPr="000670FF">
        <w:rPr>
          <w:rtl/>
        </w:rPr>
        <w:t>صياغة منتجات التقانة الحيوية: الهرمونات، اللقاحات،..............</w:t>
      </w:r>
    </w:p>
    <w:p w14:paraId="41423209" w14:textId="77777777" w:rsidR="000670FF" w:rsidRPr="000670FF" w:rsidRDefault="000670FF" w:rsidP="000E63B4">
      <w:pPr>
        <w:numPr>
          <w:ilvl w:val="0"/>
          <w:numId w:val="11"/>
        </w:numPr>
        <w:jc w:val="both"/>
        <w:rPr>
          <w:rtl/>
        </w:rPr>
      </w:pPr>
      <w:r w:rsidRPr="000670FF">
        <w:rPr>
          <w:rtl/>
        </w:rPr>
        <w:t>المعالجة الكيميائية الهدفية: استخدام المحافظ الدقيقة في المعالجة الورمية.</w:t>
      </w:r>
    </w:p>
    <w:p w14:paraId="2386491B" w14:textId="77777777" w:rsidR="000670FF" w:rsidRPr="000670FF" w:rsidRDefault="000670FF" w:rsidP="000E63B4">
      <w:pPr>
        <w:jc w:val="both"/>
        <w:rPr>
          <w:b/>
          <w:bCs/>
          <w:rtl/>
        </w:rPr>
      </w:pPr>
      <w:r w:rsidRPr="000670FF">
        <w:rPr>
          <w:b/>
          <w:bCs/>
          <w:sz w:val="26"/>
          <w:szCs w:val="26"/>
          <w:rtl/>
        </w:rPr>
        <w:t>بعض طرق التمحفظ الدقيق</w:t>
      </w:r>
      <w:r w:rsidRPr="000670FF">
        <w:rPr>
          <w:b/>
          <w:bCs/>
          <w:rtl/>
        </w:rPr>
        <w:t>:</w:t>
      </w:r>
    </w:p>
    <w:p w14:paraId="71AF4F5F" w14:textId="77777777" w:rsidR="000670FF" w:rsidRPr="000670FF" w:rsidRDefault="000670FF" w:rsidP="000E63B4">
      <w:pPr>
        <w:numPr>
          <w:ilvl w:val="0"/>
          <w:numId w:val="7"/>
        </w:numPr>
        <w:jc w:val="both"/>
        <w:rPr>
          <w:rtl/>
        </w:rPr>
      </w:pPr>
      <w:r w:rsidRPr="000670FF">
        <w:rPr>
          <w:b/>
          <w:bCs/>
          <w:rtl/>
        </w:rPr>
        <w:t>التجفيف بالإرذاذ:</w:t>
      </w:r>
      <w:r w:rsidRPr="000670FF">
        <w:rPr>
          <w:rtl/>
        </w:rPr>
        <w:t xml:space="preserve"> كبسلة الفيتامينات، المطعمات، الزيوت العطرية باستخدام محاليل مائية مركزة لبوليميرات مثل الصمغ العربي والنشاء المعدّل.</w:t>
      </w:r>
    </w:p>
    <w:p w14:paraId="6D84E30C" w14:textId="77777777" w:rsidR="000670FF" w:rsidRPr="000670FF" w:rsidRDefault="000670FF" w:rsidP="000E63B4">
      <w:pPr>
        <w:numPr>
          <w:ilvl w:val="0"/>
          <w:numId w:val="8"/>
        </w:numPr>
        <w:jc w:val="both"/>
        <w:rPr>
          <w:rtl/>
        </w:rPr>
      </w:pPr>
      <w:r w:rsidRPr="000670FF">
        <w:rPr>
          <w:b/>
          <w:bCs/>
          <w:rtl/>
        </w:rPr>
        <w:t>السرير الهوائي:</w:t>
      </w:r>
      <w:r w:rsidRPr="000670FF">
        <w:rPr>
          <w:rtl/>
        </w:rPr>
        <w:t xml:space="preserve"> كبسلة المساحيق الصلبة  باستخدام سوائل بوليميرات مائية أو عضوية، أو مواد منصهرة.</w:t>
      </w:r>
    </w:p>
    <w:p w14:paraId="1E074729" w14:textId="77777777" w:rsidR="000670FF" w:rsidRPr="000670FF" w:rsidRDefault="000670FF" w:rsidP="000E63B4">
      <w:pPr>
        <w:numPr>
          <w:ilvl w:val="0"/>
          <w:numId w:val="9"/>
        </w:numPr>
        <w:jc w:val="both"/>
        <w:rPr>
          <w:rtl/>
        </w:rPr>
      </w:pPr>
      <w:r w:rsidRPr="000670FF">
        <w:rPr>
          <w:b/>
          <w:bCs/>
          <w:rtl/>
        </w:rPr>
        <w:t>التهلم الأيوني</w:t>
      </w:r>
      <w:r w:rsidRPr="000670FF">
        <w:rPr>
          <w:rtl/>
        </w:rPr>
        <w:t>: تعتمد على قدرة بوليمير مشحون بشحنة كهربائيّة ما على التآثر مع الشوارد  المشحونة بشحنة معاكسة، والتي تلعب الدور المشبّك (</w:t>
      </w:r>
      <w:r w:rsidRPr="000670FF">
        <w:rPr>
          <w:lang w:bidi="ar-SY"/>
        </w:rPr>
        <w:t>crosslinking</w:t>
      </w:r>
      <w:r w:rsidRPr="000670FF">
        <w:rPr>
          <w:rtl/>
        </w:rPr>
        <w:t xml:space="preserve">)، أي تقوم هذه الشوراد بتشبيك بنية البوليمير عن طريق تآثرها مع المجموعات الوظيفيّة ذات الشحنة المعاكسة في بنية البوليمير مما يؤدي لتشكيل </w:t>
      </w:r>
      <w:r w:rsidRPr="00C510D3">
        <w:rPr>
          <w:rtl/>
        </w:rPr>
        <w:t>بنية شبكية ثلاثيّة الأبعاد ذات أبعاد ميكرونيّة</w:t>
      </w:r>
      <w:r w:rsidRPr="000670FF">
        <w:rPr>
          <w:rtl/>
        </w:rPr>
        <w:t xml:space="preserve"> (ميكروسفيرات- حبيبات</w:t>
      </w:r>
      <w:r w:rsidRPr="000670FF">
        <w:rPr>
          <w:lang w:bidi="ar-SY"/>
        </w:rPr>
        <w:t>Beads</w:t>
      </w:r>
      <w:r w:rsidRPr="000670FF">
        <w:rPr>
          <w:rtl/>
        </w:rPr>
        <w:t>). ونذكر أمثلة عن البوليميرات التي يمكن أن تشكّل هذه الهلاميات: الألجينات مع شوارد الكالسيوم.</w:t>
      </w:r>
    </w:p>
    <w:p w14:paraId="1841B6DB" w14:textId="77777777" w:rsidR="000670FF" w:rsidRDefault="000670FF" w:rsidP="000E63B4">
      <w:pPr>
        <w:numPr>
          <w:ilvl w:val="0"/>
          <w:numId w:val="8"/>
        </w:numPr>
        <w:jc w:val="both"/>
      </w:pPr>
      <w:r w:rsidRPr="000670FF">
        <w:rPr>
          <w:b/>
          <w:bCs/>
          <w:rtl/>
        </w:rPr>
        <w:t>القوصرة:</w:t>
      </w:r>
      <w:r w:rsidRPr="000670FF">
        <w:rPr>
          <w:rtl/>
        </w:rPr>
        <w:t xml:space="preserve"> تعتمد على ترسيب بوليمير منحل من محلوله حول مادة اللب المبعثرة في الوسط. وحسب مكونات الوسط نميز بين التقوصر البسيط (</w:t>
      </w:r>
      <w:r w:rsidRPr="000670FF">
        <w:rPr>
          <w:lang w:bidi="ar-SY"/>
        </w:rPr>
        <w:t>Simple coacervation</w:t>
      </w:r>
      <w:r w:rsidRPr="000670FF">
        <w:rPr>
          <w:rtl/>
        </w:rPr>
        <w:t>) والتقوصر المعقّد (</w:t>
      </w:r>
      <w:r w:rsidRPr="000670FF">
        <w:rPr>
          <w:lang w:bidi="ar-SY"/>
        </w:rPr>
        <w:t>Complex coacervation</w:t>
      </w:r>
      <w:r w:rsidRPr="000670FF">
        <w:rPr>
          <w:rtl/>
        </w:rPr>
        <w:t>). تعتمد عملية القوصرة المعقدة على قدرة بوليمير موجب الشحنة (عادة الجيلاتين) وبوليمير سالب الشحنة على التفاعل في الماء لتشكيل معقد التقوصر السائل والمناسب للكبسلة. عندما تتم بعثرة مادة غير منحلة في الماء (</w:t>
      </w:r>
      <w:r w:rsidRPr="000670FF">
        <w:rPr>
          <w:lang w:bidi="ar-SY"/>
        </w:rPr>
        <w:t>core material</w:t>
      </w:r>
      <w:r w:rsidRPr="000670FF">
        <w:rPr>
          <w:rtl/>
        </w:rPr>
        <w:t xml:space="preserve">) في وسط القوصرة وبتطبيق شروط خاصة (قيمة </w:t>
      </w:r>
      <w:r w:rsidRPr="000670FF">
        <w:rPr>
          <w:lang w:bidi="ar-SY"/>
        </w:rPr>
        <w:t>pH</w:t>
      </w:r>
      <w:r w:rsidRPr="000670FF">
        <w:rPr>
          <w:rtl/>
        </w:rPr>
        <w:t xml:space="preserve"> محددة، تركيز محدد من الأملاح، إضافة مذيب عضوي...) فإنّ كل قطيرة أو جزء من مادة المحتوى المبعثرة سوف تحاط تلقائياً بفلم رقيق من معقد التقوصر وعندما يتم تصليب هذا الفلم السائل تتشكل الكبسولات الدقيقة. نذكر أمثلة كبسلة الفيتامين</w:t>
      </w:r>
      <w:r w:rsidRPr="000670FF">
        <w:rPr>
          <w:lang w:bidi="ar-SY"/>
        </w:rPr>
        <w:t>C</w:t>
      </w:r>
      <w:r w:rsidRPr="000670FF">
        <w:rPr>
          <w:rtl/>
        </w:rPr>
        <w:t xml:space="preserve"> والسيبروفلوكساسين.</w:t>
      </w:r>
    </w:p>
    <w:p w14:paraId="6B098983" w14:textId="77777777" w:rsidR="000670FF" w:rsidRPr="000670FF" w:rsidRDefault="000670FF" w:rsidP="000E63B4">
      <w:pPr>
        <w:ind w:left="720"/>
        <w:jc w:val="both"/>
        <w:rPr>
          <w:rtl/>
        </w:rPr>
      </w:pPr>
    </w:p>
    <w:p w14:paraId="2B0D03BE" w14:textId="77777777" w:rsidR="000670FF" w:rsidRDefault="000670FF" w:rsidP="000E63B4">
      <w:pPr>
        <w:jc w:val="both"/>
        <w:rPr>
          <w:b/>
          <w:bCs/>
          <w:rtl/>
        </w:rPr>
      </w:pPr>
      <w:r w:rsidRPr="000670FF">
        <w:rPr>
          <w:b/>
          <w:bCs/>
          <w:rtl/>
        </w:rPr>
        <w:lastRenderedPageBreak/>
        <w:t xml:space="preserve">حساب مردود الكبسلة: </w:t>
      </w:r>
      <w:r w:rsidRPr="000670FF">
        <w:rPr>
          <w:b/>
          <w:bCs/>
          <w:lang w:bidi="ar-SY"/>
        </w:rPr>
        <w:t>Microencapsulation yield</w:t>
      </w:r>
      <w:r w:rsidRPr="000670FF">
        <w:rPr>
          <w:b/>
          <w:bCs/>
          <w:rtl/>
        </w:rPr>
        <w:t>:</w:t>
      </w:r>
    </w:p>
    <w:p w14:paraId="2C10A38F" w14:textId="3FFB698C" w:rsidR="000670FF" w:rsidRPr="000670FF" w:rsidRDefault="000670FF" w:rsidP="000E63B4">
      <w:pPr>
        <w:ind w:left="360"/>
        <w:jc w:val="both"/>
        <w:rPr>
          <w:rtl/>
        </w:rPr>
      </w:pPr>
      <w:r w:rsidRPr="000670FF">
        <w:rPr>
          <w:rtl/>
        </w:rPr>
        <w:t xml:space="preserve"> النسبة المئوية لكمية الناتج لعملية الكبسلة بالنسبة لأوزان المواد الداخلة في العملية ويحسب من:</w:t>
      </w:r>
    </w:p>
    <w:p w14:paraId="155F810A" w14:textId="6F6EA3A0" w:rsidR="000670FF" w:rsidRPr="000670FF" w:rsidRDefault="000670FF" w:rsidP="000E63B4">
      <w:pPr>
        <w:jc w:val="both"/>
        <w:rPr>
          <w:rtl/>
        </w:rPr>
      </w:pPr>
      <w:r w:rsidRPr="000670FF">
        <w:rPr>
          <w:rtl/>
        </w:rPr>
        <w:t xml:space="preserve">المردود </w:t>
      </w:r>
      <w:r w:rsidRPr="000670FF">
        <w:rPr>
          <w:lang w:bidi="ar-SY"/>
        </w:rPr>
        <w:t>MEY</w:t>
      </w:r>
      <w:r w:rsidRPr="000670FF">
        <w:rPr>
          <w:rtl/>
        </w:rPr>
        <w:t xml:space="preserve"> = </w:t>
      </w:r>
      <m:oMath>
        <m:f>
          <m:fPr>
            <m:ctrlPr>
              <w:rPr>
                <w:rFonts w:ascii="Cambria Math" w:hAnsi="Cambria Math"/>
                <w:lang w:bidi="ar-SY"/>
              </w:rPr>
            </m:ctrlPr>
          </m:fPr>
          <m:num>
            <m:r>
              <m:rPr>
                <m:sty m:val="p"/>
              </m:rPr>
              <w:rPr>
                <w:rFonts w:ascii="Cambria Math" w:hAnsi="Cambria Math"/>
                <w:rtl/>
              </w:rPr>
              <m:t xml:space="preserve">الناتجة الدقيقة الكبسولات وزن </m:t>
            </m:r>
          </m:num>
          <m:den>
            <m:r>
              <m:rPr>
                <m:sty m:val="p"/>
              </m:rPr>
              <w:rPr>
                <w:rFonts w:ascii="Cambria Math" w:hAnsi="Cambria Math"/>
                <w:rtl/>
              </w:rPr>
              <m:t>الجيلاتين</m:t>
            </m:r>
            <m:r>
              <m:rPr>
                <m:sty m:val="p"/>
              </m:rPr>
              <w:rPr>
                <w:rFonts w:ascii="Cambria Math" w:hAnsi="Cambria Math"/>
                <w:lang w:bidi="ar-SY"/>
              </w:rPr>
              <m:t>+</m:t>
            </m:r>
            <m:r>
              <m:rPr>
                <m:sty m:val="p"/>
              </m:rPr>
              <w:rPr>
                <w:rFonts w:ascii="Cambria Math" w:hAnsi="Cambria Math"/>
                <w:rtl/>
              </w:rPr>
              <m:t>الصمغ</m:t>
            </m:r>
            <m:r>
              <m:rPr>
                <m:sty m:val="p"/>
              </m:rPr>
              <w:rPr>
                <w:rFonts w:ascii="Cambria Math" w:hAnsi="Cambria Math"/>
                <w:lang w:bidi="ar-SY"/>
              </w:rPr>
              <m:t>+</m:t>
            </m:r>
            <m:r>
              <m:rPr>
                <m:sty m:val="p"/>
              </m:rPr>
              <w:rPr>
                <w:rFonts w:ascii="Cambria Math" w:hAnsi="Cambria Math"/>
                <w:rtl/>
              </w:rPr>
              <m:t xml:space="preserve">الفعالة المادة وزن </m:t>
            </m:r>
          </m:den>
        </m:f>
      </m:oMath>
      <w:r w:rsidRPr="000670FF">
        <w:rPr>
          <w:rtl/>
        </w:rPr>
        <w:t xml:space="preserve"> * 100</w:t>
      </w:r>
    </w:p>
    <w:p w14:paraId="3BC62EC4" w14:textId="77777777" w:rsidR="000670FF" w:rsidRDefault="000670FF" w:rsidP="000E63B4">
      <w:pPr>
        <w:jc w:val="both"/>
        <w:rPr>
          <w:rtl/>
        </w:rPr>
      </w:pPr>
      <w:r w:rsidRPr="000670FF">
        <w:rPr>
          <w:b/>
          <w:bCs/>
          <w:rtl/>
        </w:rPr>
        <w:t xml:space="preserve">حساب نسبة الكبسلة </w:t>
      </w:r>
      <w:r w:rsidRPr="000670FF">
        <w:rPr>
          <w:b/>
          <w:bCs/>
          <w:lang w:bidi="ar-SY"/>
        </w:rPr>
        <w:t>Microencapsulation Efficacy</w:t>
      </w:r>
      <w:r w:rsidRPr="000670FF">
        <w:rPr>
          <w:b/>
          <w:bCs/>
          <w:rtl/>
        </w:rPr>
        <w:t>:</w:t>
      </w:r>
      <w:r w:rsidRPr="000670FF">
        <w:rPr>
          <w:rtl/>
        </w:rPr>
        <w:t xml:space="preserve"> </w:t>
      </w:r>
    </w:p>
    <w:p w14:paraId="0BE6192E" w14:textId="2D55485F" w:rsidR="000670FF" w:rsidRPr="000670FF" w:rsidRDefault="000670FF" w:rsidP="000E63B4">
      <w:pPr>
        <w:jc w:val="both"/>
        <w:rPr>
          <w:rtl/>
        </w:rPr>
      </w:pPr>
      <w:r w:rsidRPr="000670FF">
        <w:rPr>
          <w:rtl/>
        </w:rPr>
        <w:t>النسبة المئوية للكمية الفعلية التي تمت كبسلتها بالنسبة للكمية الكلية البدئية وتحسب من:</w:t>
      </w:r>
    </w:p>
    <w:p w14:paraId="1560A433" w14:textId="1F3510AB" w:rsidR="000670FF" w:rsidRPr="000670FF" w:rsidRDefault="000670FF" w:rsidP="000E63B4">
      <w:pPr>
        <w:jc w:val="both"/>
        <w:rPr>
          <w:rtl/>
        </w:rPr>
      </w:pPr>
      <w:r w:rsidRPr="000670FF">
        <w:rPr>
          <w:rtl/>
        </w:rPr>
        <w:t xml:space="preserve">نسبة الكبسلة </w:t>
      </w:r>
      <w:r w:rsidRPr="000670FF">
        <w:rPr>
          <w:lang w:bidi="ar-SY"/>
        </w:rPr>
        <w:t>MEE</w:t>
      </w:r>
      <w:r w:rsidRPr="000670FF">
        <w:rPr>
          <w:rtl/>
        </w:rPr>
        <w:t xml:space="preserve">= </w:t>
      </w:r>
      <m:oMath>
        <m:f>
          <m:fPr>
            <m:ctrlPr>
              <w:rPr>
                <w:rFonts w:ascii="Cambria Math" w:hAnsi="Cambria Math"/>
                <w:lang w:bidi="ar-SY"/>
              </w:rPr>
            </m:ctrlPr>
          </m:fPr>
          <m:num>
            <m:r>
              <m:rPr>
                <m:sty m:val="p"/>
              </m:rPr>
              <w:rPr>
                <w:rFonts w:ascii="Cambria Math" w:hAnsi="Cambria Math"/>
                <w:rtl/>
              </w:rPr>
              <m:t xml:space="preserve">المكبسلة الفعالة المادة وزن  </m:t>
            </m:r>
          </m:num>
          <m:den>
            <m:r>
              <m:rPr>
                <m:sty m:val="p"/>
              </m:rPr>
              <w:rPr>
                <w:rFonts w:ascii="Cambria Math" w:hAnsi="Cambria Math"/>
                <w:rtl/>
              </w:rPr>
              <m:t xml:space="preserve">المستخدمة البدئية الفعالة المادة وزن  </m:t>
            </m:r>
          </m:den>
        </m:f>
      </m:oMath>
      <w:r w:rsidRPr="000670FF">
        <w:rPr>
          <w:rtl/>
        </w:rPr>
        <w:t xml:space="preserve"> * 100</w:t>
      </w:r>
    </w:p>
    <w:p w14:paraId="3787EBA1" w14:textId="77777777" w:rsidR="000670FF" w:rsidRPr="000670FF" w:rsidRDefault="000670FF" w:rsidP="000670FF">
      <w:pPr>
        <w:rPr>
          <w:lang w:bidi="ar-SY"/>
        </w:rPr>
      </w:pPr>
    </w:p>
    <w:p w14:paraId="546037C6" w14:textId="4C370B4C" w:rsidR="00AC0DE1" w:rsidRPr="000670FF" w:rsidRDefault="00AC0DE1" w:rsidP="00855B13">
      <w:pPr>
        <w:rPr>
          <w:rtl/>
          <w:lang w:bidi="ar-SY"/>
        </w:rPr>
      </w:pPr>
    </w:p>
    <w:p w14:paraId="195BA46F" w14:textId="77777777" w:rsidR="00AC0DE1" w:rsidRPr="00446A4B" w:rsidRDefault="00AC0DE1" w:rsidP="00D05624"/>
    <w:sectPr w:rsidR="00AC0DE1" w:rsidRPr="00446A4B"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6490" w14:textId="77777777" w:rsidR="000345BB" w:rsidRDefault="000345BB" w:rsidP="00D05624">
      <w:r>
        <w:separator/>
      </w:r>
    </w:p>
  </w:endnote>
  <w:endnote w:type="continuationSeparator" w:id="0">
    <w:p w14:paraId="1C93A02A" w14:textId="77777777" w:rsidR="000345BB" w:rsidRDefault="000345BB"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altName w:val="Times New Roman"/>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358F" w14:textId="77777777" w:rsidR="000345BB" w:rsidRDefault="000345BB" w:rsidP="00D05624">
      <w:r>
        <w:separator/>
      </w:r>
    </w:p>
  </w:footnote>
  <w:footnote w:type="continuationSeparator" w:id="0">
    <w:p w14:paraId="78FFE3B1" w14:textId="77777777" w:rsidR="000345BB" w:rsidRDefault="000345BB"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C510D3">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238"/>
    <w:multiLevelType w:val="hybridMultilevel"/>
    <w:tmpl w:val="2F7AD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323B36"/>
    <w:multiLevelType w:val="hybridMultilevel"/>
    <w:tmpl w:val="984E984E"/>
    <w:lvl w:ilvl="0" w:tplc="6D90A14E">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B65D2"/>
    <w:multiLevelType w:val="hybridMultilevel"/>
    <w:tmpl w:val="CDFE04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123101"/>
    <w:multiLevelType w:val="hybridMultilevel"/>
    <w:tmpl w:val="9662BE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31DEE"/>
    <w:multiLevelType w:val="hybridMultilevel"/>
    <w:tmpl w:val="75A47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A49DA"/>
    <w:multiLevelType w:val="hybridMultilevel"/>
    <w:tmpl w:val="0F64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F4318"/>
    <w:multiLevelType w:val="hybridMultilevel"/>
    <w:tmpl w:val="7A9E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36853"/>
    <w:multiLevelType w:val="hybridMultilevel"/>
    <w:tmpl w:val="46C8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D79E0"/>
    <w:multiLevelType w:val="hybridMultilevel"/>
    <w:tmpl w:val="A288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175436">
    <w:abstractNumId w:val="1"/>
  </w:num>
  <w:num w:numId="2" w16cid:durableId="644093518">
    <w:abstractNumId w:val="9"/>
  </w:num>
  <w:num w:numId="3" w16cid:durableId="1113288902">
    <w:abstractNumId w:val="5"/>
  </w:num>
  <w:num w:numId="4" w16cid:durableId="836502395">
    <w:abstractNumId w:val="8"/>
  </w:num>
  <w:num w:numId="5" w16cid:durableId="1168860479">
    <w:abstractNumId w:val="0"/>
  </w:num>
  <w:num w:numId="6" w16cid:durableId="1552644440">
    <w:abstractNumId w:val="4"/>
  </w:num>
  <w:num w:numId="7" w16cid:durableId="2115976455">
    <w:abstractNumId w:val="6"/>
  </w:num>
  <w:num w:numId="8" w16cid:durableId="107698339">
    <w:abstractNumId w:val="7"/>
  </w:num>
  <w:num w:numId="9" w16cid:durableId="854727439">
    <w:abstractNumId w:val="10"/>
  </w:num>
  <w:num w:numId="10" w16cid:durableId="1075542665">
    <w:abstractNumId w:val="2"/>
  </w:num>
  <w:num w:numId="11" w16cid:durableId="2039774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5BB"/>
    <w:rsid w:val="00034868"/>
    <w:rsid w:val="00047F26"/>
    <w:rsid w:val="000670FF"/>
    <w:rsid w:val="000E63B4"/>
    <w:rsid w:val="00137DC0"/>
    <w:rsid w:val="001579D9"/>
    <w:rsid w:val="00167CE4"/>
    <w:rsid w:val="0017222F"/>
    <w:rsid w:val="00187BB0"/>
    <w:rsid w:val="00300C7F"/>
    <w:rsid w:val="003E1627"/>
    <w:rsid w:val="00446A4B"/>
    <w:rsid w:val="0049227E"/>
    <w:rsid w:val="005B4EF4"/>
    <w:rsid w:val="005F696B"/>
    <w:rsid w:val="00664A51"/>
    <w:rsid w:val="006E55D8"/>
    <w:rsid w:val="00701B29"/>
    <w:rsid w:val="00727C27"/>
    <w:rsid w:val="0083168D"/>
    <w:rsid w:val="00847301"/>
    <w:rsid w:val="00855B13"/>
    <w:rsid w:val="00913659"/>
    <w:rsid w:val="009C0A33"/>
    <w:rsid w:val="00A6175F"/>
    <w:rsid w:val="00AC0DE1"/>
    <w:rsid w:val="00BB2074"/>
    <w:rsid w:val="00C451AF"/>
    <w:rsid w:val="00C510D3"/>
    <w:rsid w:val="00D05624"/>
    <w:rsid w:val="00D62DD4"/>
    <w:rsid w:val="00D8744D"/>
    <w:rsid w:val="00DA5A58"/>
    <w:rsid w:val="00DA5EDB"/>
    <w:rsid w:val="00DC2F28"/>
    <w:rsid w:val="00E03332"/>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A90F-B7BA-4B6E-AF3F-51627C5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B-04</cp:lastModifiedBy>
  <cp:revision>17</cp:revision>
  <cp:lastPrinted>2023-05-02T06:37:00Z</cp:lastPrinted>
  <dcterms:created xsi:type="dcterms:W3CDTF">2023-05-01T12:04:00Z</dcterms:created>
  <dcterms:modified xsi:type="dcterms:W3CDTF">2023-05-08T05:42:00Z</dcterms:modified>
</cp:coreProperties>
</file>